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21D5" w14:textId="77777777" w:rsidR="00A83954" w:rsidRPr="003F1632" w:rsidRDefault="00A83954" w:rsidP="00A83954">
      <w:pPr>
        <w:spacing w:after="0"/>
        <w:jc w:val="right"/>
        <w:rPr>
          <w:rFonts w:asciiTheme="majorBidi" w:eastAsia="Traditional Arabic" w:hAnsiTheme="majorBidi" w:cstheme="majorBidi"/>
          <w:b/>
          <w:bCs/>
          <w:color w:val="C00000"/>
          <w:sz w:val="28"/>
          <w:szCs w:val="28"/>
          <w:lang w:bidi="ar-JO"/>
        </w:rPr>
      </w:pPr>
      <w:proofErr w:type="gramStart"/>
      <w:r w:rsidRPr="003F1632">
        <w:rPr>
          <w:rFonts w:asciiTheme="majorBidi" w:eastAsia="Traditional Arabic" w:hAnsiTheme="majorBidi" w:cstheme="majorBidi"/>
          <w:b/>
          <w:bCs/>
          <w:color w:val="C00000"/>
          <w:sz w:val="28"/>
          <w:szCs w:val="28"/>
          <w:lang w:bidi="ar-JO"/>
        </w:rPr>
        <w:t>Journal  of</w:t>
      </w:r>
      <w:proofErr w:type="gramEnd"/>
      <w:r w:rsidRPr="003F1632">
        <w:rPr>
          <w:rFonts w:asciiTheme="majorBidi" w:eastAsia="Traditional Arabic" w:hAnsiTheme="majorBidi" w:cstheme="majorBidi"/>
          <w:b/>
          <w:bCs/>
          <w:color w:val="C00000"/>
          <w:sz w:val="28"/>
          <w:szCs w:val="28"/>
          <w:lang w:bidi="ar-JO"/>
        </w:rPr>
        <w:t xml:space="preserve">  University Studies for Inclusive Research</w:t>
      </w:r>
    </w:p>
    <w:p w14:paraId="19A6B795" w14:textId="59BF3F4F" w:rsidR="00A83954" w:rsidRPr="003F1632" w:rsidRDefault="00A83954" w:rsidP="005B00FF">
      <w:pPr>
        <w:spacing w:after="0"/>
        <w:jc w:val="right"/>
        <w:rPr>
          <w:rFonts w:asciiTheme="majorBidi" w:eastAsia="Traditional Arabic" w:hAnsiTheme="majorBidi" w:cstheme="majorBidi"/>
          <w:b/>
          <w:bCs/>
          <w:color w:val="C00000"/>
          <w:sz w:val="28"/>
          <w:szCs w:val="28"/>
          <w:lang w:bidi="ar-JO"/>
        </w:rPr>
      </w:pPr>
      <w:r w:rsidRPr="003F1632">
        <w:rPr>
          <w:rFonts w:asciiTheme="majorBidi" w:eastAsia="Traditional Arabic" w:hAnsiTheme="majorBidi" w:cstheme="majorBidi"/>
          <w:b/>
          <w:bCs/>
          <w:color w:val="C00000"/>
          <w:sz w:val="28"/>
          <w:szCs w:val="28"/>
          <w:lang w:bidi="ar-JO"/>
        </w:rPr>
        <w:t>Vol.</w:t>
      </w:r>
      <w:r>
        <w:rPr>
          <w:rFonts w:asciiTheme="majorBidi" w:eastAsia="Traditional Arabic" w:hAnsiTheme="majorBidi" w:cstheme="majorBidi"/>
          <w:b/>
          <w:bCs/>
          <w:color w:val="C00000"/>
          <w:sz w:val="28"/>
          <w:szCs w:val="28"/>
          <w:lang w:bidi="ar-JO"/>
        </w:rPr>
        <w:t>30</w:t>
      </w:r>
      <w:r w:rsidRPr="003F1632">
        <w:rPr>
          <w:rFonts w:asciiTheme="majorBidi" w:eastAsia="Traditional Arabic" w:hAnsiTheme="majorBidi" w:cstheme="majorBidi"/>
          <w:b/>
          <w:bCs/>
          <w:color w:val="C00000"/>
          <w:sz w:val="28"/>
          <w:szCs w:val="28"/>
          <w:lang w:bidi="ar-JO"/>
        </w:rPr>
        <w:t xml:space="preserve">, Issue 32  (2024),  </w:t>
      </w:r>
      <w:r>
        <w:rPr>
          <w:rFonts w:asciiTheme="majorBidi" w:eastAsia="Traditional Arabic" w:hAnsiTheme="majorBidi" w:cstheme="majorBidi"/>
          <w:b/>
          <w:bCs/>
          <w:color w:val="C00000"/>
          <w:sz w:val="28"/>
          <w:szCs w:val="28"/>
          <w:lang w:bidi="ar-JO"/>
        </w:rPr>
        <w:t>14776</w:t>
      </w:r>
      <w:r w:rsidRPr="003F1632">
        <w:rPr>
          <w:rFonts w:asciiTheme="majorBidi" w:eastAsia="Traditional Arabic" w:hAnsiTheme="majorBidi" w:cstheme="majorBidi"/>
          <w:b/>
          <w:bCs/>
          <w:color w:val="C00000"/>
          <w:sz w:val="28"/>
          <w:szCs w:val="28"/>
          <w:lang w:bidi="ar-JO"/>
        </w:rPr>
        <w:t xml:space="preserve">-  </w:t>
      </w:r>
      <w:r w:rsidR="005B00FF" w:rsidRPr="005B00FF">
        <w:rPr>
          <w:rFonts w:asciiTheme="majorBidi" w:eastAsia="Traditional Arabic" w:hAnsiTheme="majorBidi" w:cstheme="majorBidi"/>
          <w:b/>
          <w:bCs/>
          <w:color w:val="C00000"/>
          <w:sz w:val="28"/>
          <w:szCs w:val="28"/>
          <w:lang w:bidi="ar-JO"/>
        </w:rPr>
        <w:t>14307</w:t>
      </w:r>
      <w:bookmarkStart w:id="0" w:name="_GoBack"/>
      <w:bookmarkEnd w:id="0"/>
    </w:p>
    <w:p w14:paraId="2BDD8262" w14:textId="77777777" w:rsidR="00A83954" w:rsidRDefault="00A83954" w:rsidP="00A83954">
      <w:pPr>
        <w:spacing w:after="0"/>
        <w:jc w:val="right"/>
        <w:rPr>
          <w:rFonts w:asciiTheme="majorBidi" w:hAnsiTheme="majorBidi" w:cstheme="majorBidi"/>
          <w:b/>
          <w:bCs/>
          <w:color w:val="C00000"/>
          <w:sz w:val="28"/>
          <w:szCs w:val="28"/>
          <w:rtl/>
        </w:rPr>
      </w:pPr>
      <w:r w:rsidRPr="003F1632">
        <w:rPr>
          <w:rFonts w:asciiTheme="majorBidi" w:eastAsia="Traditional Arabic" w:hAnsiTheme="majorBidi" w:cstheme="majorBidi"/>
          <w:b/>
          <w:bCs/>
          <w:color w:val="C00000"/>
          <w:sz w:val="28"/>
          <w:szCs w:val="28"/>
          <w:lang w:bidi="ar-JO"/>
        </w:rPr>
        <w:t>USRIJ Pvt. Ltd</w:t>
      </w:r>
    </w:p>
    <w:p w14:paraId="0C67370A" w14:textId="77777777" w:rsidR="00A734F2" w:rsidRPr="00350E50" w:rsidRDefault="00A734F2" w:rsidP="00470338">
      <w:pPr>
        <w:spacing w:after="0"/>
        <w:ind w:firstLine="0"/>
        <w:rPr>
          <w:rFonts w:asciiTheme="majorBidi" w:eastAsia="Calibri" w:hAnsiTheme="majorBidi" w:cstheme="majorBidi"/>
          <w:b/>
          <w:bCs/>
          <w:kern w:val="0"/>
          <w:sz w:val="28"/>
          <w:szCs w:val="28"/>
          <w:rtl/>
        </w:rPr>
      </w:pPr>
    </w:p>
    <w:p w14:paraId="2A1CEB59" w14:textId="1BCF2DFA" w:rsidR="00470338" w:rsidRDefault="002C3B8F" w:rsidP="00BC5F06">
      <w:pPr>
        <w:spacing w:after="0"/>
        <w:ind w:firstLine="0"/>
        <w:jc w:val="center"/>
        <w:rPr>
          <w:rFonts w:ascii="Sakkal Majalla" w:hAnsi="Sakkal Majalla" w:cs="Sakkal Majalla"/>
          <w:b/>
          <w:bCs/>
          <w:sz w:val="28"/>
          <w:szCs w:val="28"/>
          <w:rtl/>
          <w:lang w:bidi="ar-EG"/>
        </w:rPr>
      </w:pPr>
      <w:r w:rsidRPr="002C3B8F">
        <w:rPr>
          <w:rFonts w:ascii="Sakkal Majalla" w:hAnsi="Sakkal Majalla" w:cs="Sakkal Majalla"/>
          <w:b/>
          <w:bCs/>
          <w:sz w:val="28"/>
          <w:szCs w:val="28"/>
          <w:rtl/>
          <w:lang w:bidi="ar-EG"/>
        </w:rPr>
        <w:t xml:space="preserve">مقارنة الجودة </w:t>
      </w:r>
      <w:r w:rsidRPr="002C3B8F">
        <w:rPr>
          <w:rFonts w:ascii="Sakkal Majalla" w:hAnsi="Sakkal Majalla" w:cs="Sakkal Majalla" w:hint="cs"/>
          <w:b/>
          <w:bCs/>
          <w:sz w:val="28"/>
          <w:szCs w:val="28"/>
          <w:rtl/>
          <w:lang w:bidi="ar-EG"/>
        </w:rPr>
        <w:t>الشاملة في</w:t>
      </w:r>
      <w:r w:rsidRPr="002C3B8F">
        <w:rPr>
          <w:rFonts w:ascii="Sakkal Majalla" w:hAnsi="Sakkal Majalla" w:cs="Sakkal Majalla"/>
          <w:b/>
          <w:bCs/>
          <w:sz w:val="28"/>
          <w:szCs w:val="28"/>
          <w:rtl/>
          <w:lang w:bidi="ar-EG"/>
        </w:rPr>
        <w:t xml:space="preserve"> إدارة المشاريع بالقطاع العام والقطاع الخاص: دراسة حاله لقطاع </w:t>
      </w:r>
      <w:proofErr w:type="spellStart"/>
      <w:r w:rsidRPr="002C3B8F">
        <w:rPr>
          <w:rFonts w:ascii="Sakkal Majalla" w:hAnsi="Sakkal Majalla" w:cs="Sakkal Majalla"/>
          <w:b/>
          <w:bCs/>
          <w:sz w:val="28"/>
          <w:szCs w:val="28"/>
          <w:rtl/>
          <w:lang w:bidi="ar-EG"/>
        </w:rPr>
        <w:t>المنشـأت</w:t>
      </w:r>
      <w:proofErr w:type="spellEnd"/>
      <w:r w:rsidRPr="002C3B8F">
        <w:rPr>
          <w:rFonts w:ascii="Sakkal Majalla" w:hAnsi="Sakkal Majalla" w:cs="Sakkal Majalla"/>
          <w:b/>
          <w:bCs/>
          <w:sz w:val="28"/>
          <w:szCs w:val="28"/>
          <w:rtl/>
          <w:lang w:bidi="ar-EG"/>
        </w:rPr>
        <w:t xml:space="preserve"> في</w:t>
      </w:r>
      <w:r w:rsidRPr="002C3B8F">
        <w:rPr>
          <w:rFonts w:ascii="Sakkal Majalla" w:hAnsi="Sakkal Majalla" w:cs="Sakkal Majalla" w:hint="cs"/>
          <w:b/>
          <w:bCs/>
          <w:sz w:val="28"/>
          <w:szCs w:val="28"/>
          <w:rtl/>
          <w:lang w:bidi="ar-EG"/>
        </w:rPr>
        <w:t xml:space="preserve"> الرياض بالمملكة</w:t>
      </w:r>
      <w:r w:rsidRPr="002C3B8F">
        <w:rPr>
          <w:rFonts w:ascii="Sakkal Majalla" w:hAnsi="Sakkal Majalla" w:cs="Sakkal Majalla"/>
          <w:b/>
          <w:bCs/>
          <w:sz w:val="28"/>
          <w:szCs w:val="28"/>
          <w:rtl/>
          <w:lang w:bidi="ar-EG"/>
        </w:rPr>
        <w:t xml:space="preserve"> العربية السعودية</w:t>
      </w:r>
    </w:p>
    <w:p w14:paraId="4F9B3C4D" w14:textId="77777777" w:rsidR="00BC5F06" w:rsidRPr="00A83954" w:rsidRDefault="00BC5F06" w:rsidP="00BC5F06">
      <w:pPr>
        <w:spacing w:after="0"/>
        <w:ind w:firstLine="0"/>
        <w:jc w:val="center"/>
        <w:rPr>
          <w:rFonts w:ascii="Sakkal Majalla" w:hAnsi="Sakkal Majalla" w:cs="Sakkal Majalla"/>
          <w:b/>
          <w:bCs/>
          <w:rtl/>
          <w:lang w:bidi="ar-EG"/>
        </w:rPr>
      </w:pPr>
    </w:p>
    <w:p w14:paraId="05507E28" w14:textId="0194035A" w:rsidR="008D4FC8" w:rsidRPr="00A83954" w:rsidRDefault="008D4FC8" w:rsidP="00BC5F06">
      <w:pPr>
        <w:spacing w:after="0"/>
        <w:ind w:firstLine="0"/>
        <w:jc w:val="center"/>
        <w:rPr>
          <w:rFonts w:asciiTheme="majorBidi" w:eastAsia="Calibri" w:hAnsiTheme="majorBidi" w:cstheme="majorBidi"/>
          <w:b/>
          <w:bCs/>
          <w:kern w:val="0"/>
          <w:rtl/>
          <w:lang w:bidi="ar-EG"/>
        </w:rPr>
      </w:pPr>
      <w:r w:rsidRPr="00A83954">
        <w:rPr>
          <w:rFonts w:asciiTheme="majorBidi" w:eastAsia="Calibri" w:hAnsiTheme="majorBidi" w:cstheme="majorBidi"/>
          <w:b/>
          <w:bCs/>
          <w:kern w:val="0"/>
          <w:rtl/>
          <w:lang w:bidi="ar-EG"/>
        </w:rPr>
        <w:t>إعداد</w:t>
      </w:r>
      <w:r w:rsidR="00E262F7" w:rsidRPr="00A83954">
        <w:rPr>
          <w:rFonts w:asciiTheme="majorBidi" w:eastAsia="Calibri" w:hAnsiTheme="majorBidi" w:cstheme="majorBidi"/>
          <w:b/>
          <w:bCs/>
          <w:kern w:val="0"/>
          <w:rtl/>
          <w:lang w:bidi="ar-EG"/>
        </w:rPr>
        <w:t>/</w:t>
      </w:r>
    </w:p>
    <w:p w14:paraId="62D6BA0E" w14:textId="77777777" w:rsidR="00BC5F06" w:rsidRPr="00A83954" w:rsidRDefault="00BC5F06" w:rsidP="00BC5F06">
      <w:pPr>
        <w:spacing w:after="0"/>
        <w:ind w:firstLine="0"/>
        <w:jc w:val="center"/>
        <w:rPr>
          <w:rFonts w:asciiTheme="majorBidi" w:eastAsia="Calibri" w:hAnsiTheme="majorBidi" w:cstheme="majorBidi"/>
          <w:b/>
          <w:bCs/>
          <w:kern w:val="0"/>
        </w:rPr>
      </w:pPr>
      <w:r w:rsidRPr="00A83954">
        <w:rPr>
          <w:rFonts w:asciiTheme="majorBidi" w:eastAsia="Calibri" w:hAnsiTheme="majorBidi" w:cstheme="majorBidi" w:hint="cs"/>
          <w:b/>
          <w:bCs/>
          <w:kern w:val="0"/>
          <w:rtl/>
        </w:rPr>
        <w:t>سلمان</w:t>
      </w:r>
      <w:r w:rsidRPr="00A83954">
        <w:rPr>
          <w:rFonts w:asciiTheme="majorBidi" w:eastAsia="Calibri" w:hAnsiTheme="majorBidi" w:cstheme="majorBidi"/>
          <w:b/>
          <w:bCs/>
          <w:kern w:val="0"/>
          <w:rtl/>
        </w:rPr>
        <w:t xml:space="preserve"> </w:t>
      </w:r>
      <w:r w:rsidRPr="00A83954">
        <w:rPr>
          <w:rFonts w:asciiTheme="majorBidi" w:eastAsia="Calibri" w:hAnsiTheme="majorBidi" w:cstheme="majorBidi" w:hint="cs"/>
          <w:b/>
          <w:bCs/>
          <w:kern w:val="0"/>
          <w:rtl/>
        </w:rPr>
        <w:t>عواض</w:t>
      </w:r>
      <w:r w:rsidRPr="00A83954">
        <w:rPr>
          <w:rFonts w:asciiTheme="majorBidi" w:eastAsia="Calibri" w:hAnsiTheme="majorBidi" w:cstheme="majorBidi"/>
          <w:b/>
          <w:bCs/>
          <w:kern w:val="0"/>
          <w:rtl/>
        </w:rPr>
        <w:t xml:space="preserve"> </w:t>
      </w:r>
      <w:r w:rsidRPr="00A83954">
        <w:rPr>
          <w:rFonts w:asciiTheme="majorBidi" w:eastAsia="Calibri" w:hAnsiTheme="majorBidi" w:cstheme="majorBidi" w:hint="cs"/>
          <w:b/>
          <w:bCs/>
          <w:kern w:val="0"/>
          <w:rtl/>
        </w:rPr>
        <w:t>الحارثي</w:t>
      </w:r>
      <w:r w:rsidRPr="00A83954">
        <w:rPr>
          <w:rFonts w:asciiTheme="majorBidi" w:eastAsia="Calibri" w:hAnsiTheme="majorBidi" w:cstheme="majorBidi"/>
          <w:b/>
          <w:bCs/>
          <w:kern w:val="0"/>
        </w:rPr>
        <w:t xml:space="preserve">  </w:t>
      </w:r>
    </w:p>
    <w:p w14:paraId="62ACA4B1" w14:textId="77777777" w:rsidR="00BC5F06" w:rsidRPr="00A83954" w:rsidRDefault="00BC5F06" w:rsidP="00BC5F06">
      <w:pPr>
        <w:spacing w:after="0"/>
        <w:ind w:firstLine="0"/>
        <w:jc w:val="center"/>
        <w:rPr>
          <w:rFonts w:asciiTheme="majorBidi" w:eastAsia="Calibri" w:hAnsiTheme="majorBidi" w:cstheme="majorBidi"/>
          <w:b/>
          <w:bCs/>
          <w:kern w:val="0"/>
        </w:rPr>
      </w:pPr>
      <w:r w:rsidRPr="00A83954">
        <w:rPr>
          <w:rFonts w:asciiTheme="majorBidi" w:eastAsia="Calibri" w:hAnsiTheme="majorBidi" w:cstheme="majorBidi"/>
          <w:b/>
          <w:bCs/>
          <w:kern w:val="0"/>
        </w:rPr>
        <w:t xml:space="preserve">Salman </w:t>
      </w:r>
      <w:proofErr w:type="spellStart"/>
      <w:r w:rsidRPr="00A83954">
        <w:rPr>
          <w:rFonts w:asciiTheme="majorBidi" w:eastAsia="Calibri" w:hAnsiTheme="majorBidi" w:cstheme="majorBidi"/>
          <w:b/>
          <w:bCs/>
          <w:kern w:val="0"/>
        </w:rPr>
        <w:t>Awod</w:t>
      </w:r>
      <w:proofErr w:type="spellEnd"/>
      <w:r w:rsidRPr="00A83954">
        <w:rPr>
          <w:rFonts w:asciiTheme="majorBidi" w:eastAsia="Calibri" w:hAnsiTheme="majorBidi" w:cstheme="majorBidi"/>
          <w:b/>
          <w:bCs/>
          <w:kern w:val="0"/>
        </w:rPr>
        <w:t xml:space="preserve"> Al </w:t>
      </w:r>
      <w:proofErr w:type="spellStart"/>
      <w:r w:rsidRPr="00A83954">
        <w:rPr>
          <w:rFonts w:asciiTheme="majorBidi" w:eastAsia="Calibri" w:hAnsiTheme="majorBidi" w:cstheme="majorBidi"/>
          <w:b/>
          <w:bCs/>
          <w:kern w:val="0"/>
        </w:rPr>
        <w:t>Harty</w:t>
      </w:r>
      <w:proofErr w:type="spellEnd"/>
    </w:p>
    <w:p w14:paraId="46AFA349" w14:textId="77777777" w:rsidR="00BC5F06" w:rsidRPr="00A83954" w:rsidRDefault="00BC5F06" w:rsidP="00BC5F06">
      <w:pPr>
        <w:spacing w:after="0"/>
        <w:ind w:firstLine="0"/>
        <w:jc w:val="center"/>
        <w:rPr>
          <w:rFonts w:asciiTheme="majorBidi" w:eastAsia="Calibri" w:hAnsiTheme="majorBidi" w:cstheme="majorBidi"/>
          <w:b/>
          <w:bCs/>
          <w:kern w:val="0"/>
          <w:rtl/>
        </w:rPr>
      </w:pPr>
      <w:r w:rsidRPr="00A83954">
        <w:rPr>
          <w:rFonts w:asciiTheme="majorBidi" w:eastAsia="Calibri" w:hAnsiTheme="majorBidi" w:cstheme="majorBidi"/>
          <w:b/>
          <w:bCs/>
          <w:kern w:val="0"/>
        </w:rPr>
        <w:t>233001005</w:t>
      </w:r>
    </w:p>
    <w:p w14:paraId="6FF934A2" w14:textId="77777777" w:rsidR="00BC5F06" w:rsidRPr="00A83954" w:rsidRDefault="00BC5F06" w:rsidP="00BC5F06">
      <w:pPr>
        <w:spacing w:after="0"/>
        <w:ind w:firstLine="0"/>
        <w:jc w:val="center"/>
        <w:rPr>
          <w:rFonts w:asciiTheme="majorBidi" w:eastAsia="Calibri" w:hAnsiTheme="majorBidi" w:cstheme="majorBidi"/>
          <w:b/>
          <w:bCs/>
          <w:kern w:val="0"/>
        </w:rPr>
      </w:pPr>
      <w:r w:rsidRPr="00A83954">
        <w:rPr>
          <w:rFonts w:asciiTheme="majorBidi" w:eastAsia="Calibri" w:hAnsiTheme="majorBidi" w:cstheme="majorBidi" w:hint="cs"/>
          <w:b/>
          <w:bCs/>
          <w:kern w:val="0"/>
          <w:rtl/>
        </w:rPr>
        <w:t>عمرو</w:t>
      </w:r>
      <w:r w:rsidRPr="00A83954">
        <w:rPr>
          <w:rFonts w:asciiTheme="majorBidi" w:eastAsia="Calibri" w:hAnsiTheme="majorBidi" w:cstheme="majorBidi"/>
          <w:b/>
          <w:bCs/>
          <w:kern w:val="0"/>
          <w:rtl/>
        </w:rPr>
        <w:t xml:space="preserve"> </w:t>
      </w:r>
      <w:r w:rsidRPr="00A83954">
        <w:rPr>
          <w:rFonts w:asciiTheme="majorBidi" w:eastAsia="Calibri" w:hAnsiTheme="majorBidi" w:cstheme="majorBidi" w:hint="cs"/>
          <w:b/>
          <w:bCs/>
          <w:kern w:val="0"/>
          <w:rtl/>
        </w:rPr>
        <w:t>علي</w:t>
      </w:r>
      <w:r w:rsidRPr="00A83954">
        <w:rPr>
          <w:rFonts w:asciiTheme="majorBidi" w:eastAsia="Calibri" w:hAnsiTheme="majorBidi" w:cstheme="majorBidi"/>
          <w:b/>
          <w:bCs/>
          <w:kern w:val="0"/>
          <w:rtl/>
        </w:rPr>
        <w:t xml:space="preserve"> </w:t>
      </w:r>
      <w:r w:rsidRPr="00A83954">
        <w:rPr>
          <w:rFonts w:asciiTheme="majorBidi" w:eastAsia="Calibri" w:hAnsiTheme="majorBidi" w:cstheme="majorBidi" w:hint="cs"/>
          <w:b/>
          <w:bCs/>
          <w:kern w:val="0"/>
          <w:rtl/>
        </w:rPr>
        <w:t>باجابر</w:t>
      </w:r>
      <w:r w:rsidRPr="00A83954">
        <w:rPr>
          <w:rFonts w:asciiTheme="majorBidi" w:eastAsia="Calibri" w:hAnsiTheme="majorBidi" w:cstheme="majorBidi"/>
          <w:b/>
          <w:bCs/>
          <w:kern w:val="0"/>
        </w:rPr>
        <w:t xml:space="preserve"> </w:t>
      </w:r>
    </w:p>
    <w:p w14:paraId="46653039" w14:textId="77777777" w:rsidR="00BC5F06" w:rsidRPr="00A83954" w:rsidRDefault="00BC5F06" w:rsidP="00BC5F06">
      <w:pPr>
        <w:spacing w:after="0"/>
        <w:ind w:firstLine="0"/>
        <w:jc w:val="center"/>
        <w:rPr>
          <w:rFonts w:asciiTheme="majorBidi" w:eastAsia="Calibri" w:hAnsiTheme="majorBidi" w:cstheme="majorBidi"/>
          <w:b/>
          <w:bCs/>
          <w:kern w:val="0"/>
        </w:rPr>
      </w:pPr>
      <w:r w:rsidRPr="00A83954">
        <w:rPr>
          <w:rFonts w:asciiTheme="majorBidi" w:eastAsia="Calibri" w:hAnsiTheme="majorBidi" w:cstheme="majorBidi"/>
          <w:b/>
          <w:bCs/>
          <w:kern w:val="0"/>
        </w:rPr>
        <w:t>Amro Ali Bajaber</w:t>
      </w:r>
    </w:p>
    <w:p w14:paraId="444948F6" w14:textId="32F7E0D6" w:rsidR="00BC5F06" w:rsidRPr="00A83954" w:rsidRDefault="00BC5F06" w:rsidP="00BC5F06">
      <w:pPr>
        <w:spacing w:after="0"/>
        <w:ind w:firstLine="0"/>
        <w:jc w:val="center"/>
        <w:rPr>
          <w:rFonts w:asciiTheme="majorBidi" w:eastAsia="Calibri" w:hAnsiTheme="majorBidi" w:cstheme="majorBidi"/>
          <w:b/>
          <w:bCs/>
          <w:kern w:val="0"/>
          <w:rtl/>
        </w:rPr>
      </w:pPr>
      <w:r w:rsidRPr="00A83954">
        <w:rPr>
          <w:rFonts w:asciiTheme="majorBidi" w:eastAsia="Calibri" w:hAnsiTheme="majorBidi" w:cstheme="majorBidi"/>
          <w:b/>
          <w:bCs/>
          <w:kern w:val="0"/>
        </w:rPr>
        <w:t>233001423</w:t>
      </w:r>
    </w:p>
    <w:p w14:paraId="1D5258AB" w14:textId="58EAE713" w:rsidR="001054DD" w:rsidRPr="00A83954" w:rsidRDefault="001054DD" w:rsidP="00BC5F06">
      <w:pPr>
        <w:spacing w:after="0"/>
        <w:ind w:firstLine="0"/>
        <w:jc w:val="center"/>
        <w:rPr>
          <w:rFonts w:asciiTheme="majorBidi" w:eastAsia="Calibri" w:hAnsiTheme="majorBidi" w:cstheme="majorBidi"/>
          <w:b/>
          <w:bCs/>
          <w:kern w:val="0"/>
          <w:rtl/>
          <w:lang w:bidi="ar-EG"/>
        </w:rPr>
      </w:pPr>
      <w:r w:rsidRPr="00A83954">
        <w:rPr>
          <w:rFonts w:asciiTheme="majorBidi" w:eastAsia="Calibri" w:hAnsiTheme="majorBidi" w:cstheme="majorBidi"/>
          <w:b/>
          <w:bCs/>
          <w:kern w:val="0"/>
          <w:rtl/>
          <w:lang w:bidi="ar-EG"/>
        </w:rPr>
        <w:t xml:space="preserve">جامعة ميد أوشن، كلية الإدارة، تخصص إدارة </w:t>
      </w:r>
      <w:r w:rsidR="00E27D00" w:rsidRPr="00A83954">
        <w:rPr>
          <w:rFonts w:asciiTheme="majorBidi" w:eastAsia="Calibri" w:hAnsiTheme="majorBidi" w:cstheme="majorBidi" w:hint="cs"/>
          <w:b/>
          <w:bCs/>
          <w:kern w:val="0"/>
          <w:rtl/>
          <w:lang w:bidi="ar-EG"/>
        </w:rPr>
        <w:t>مشاريع</w:t>
      </w:r>
    </w:p>
    <w:p w14:paraId="19BABC7E" w14:textId="1165350F" w:rsidR="00A734F2" w:rsidRPr="00A83954" w:rsidRDefault="00BB0BD5" w:rsidP="00BC5F06">
      <w:pPr>
        <w:spacing w:after="0"/>
        <w:ind w:firstLine="0"/>
        <w:jc w:val="center"/>
        <w:rPr>
          <w:rFonts w:asciiTheme="majorBidi" w:eastAsia="Calibri" w:hAnsiTheme="majorBidi" w:cstheme="majorBidi"/>
          <w:b/>
          <w:bCs/>
          <w:kern w:val="0"/>
          <w:rtl/>
          <w:lang w:bidi="ar-EG"/>
        </w:rPr>
      </w:pPr>
      <w:r w:rsidRPr="00A83954">
        <w:rPr>
          <w:rFonts w:asciiTheme="majorBidi" w:eastAsia="Calibri" w:hAnsiTheme="majorBidi" w:cstheme="majorBidi" w:hint="cs"/>
          <w:b/>
          <w:bCs/>
          <w:kern w:val="0"/>
          <w:rtl/>
          <w:lang w:bidi="ar-EG"/>
        </w:rPr>
        <w:t>ط</w:t>
      </w:r>
      <w:r w:rsidR="00177851" w:rsidRPr="00A83954">
        <w:rPr>
          <w:rFonts w:asciiTheme="majorBidi" w:eastAsia="Calibri" w:hAnsiTheme="majorBidi" w:cstheme="majorBidi" w:hint="cs"/>
          <w:b/>
          <w:bCs/>
          <w:kern w:val="0"/>
          <w:rtl/>
          <w:lang w:bidi="ar-EG"/>
        </w:rPr>
        <w:t xml:space="preserve">لاب </w:t>
      </w:r>
      <w:r w:rsidR="00251230" w:rsidRPr="00A83954">
        <w:rPr>
          <w:rFonts w:asciiTheme="majorBidi" w:eastAsia="Calibri" w:hAnsiTheme="majorBidi" w:cstheme="majorBidi" w:hint="cs"/>
          <w:b/>
          <w:bCs/>
          <w:kern w:val="0"/>
          <w:rtl/>
          <w:lang w:bidi="ar-EG"/>
        </w:rPr>
        <w:t>ماجستير</w:t>
      </w:r>
    </w:p>
    <w:p w14:paraId="16049B89" w14:textId="77777777" w:rsidR="00BC5F06" w:rsidRPr="00A83954" w:rsidRDefault="00BC5F06" w:rsidP="00BC5F06">
      <w:pPr>
        <w:spacing w:after="0"/>
        <w:ind w:firstLine="0"/>
        <w:jc w:val="center"/>
        <w:rPr>
          <w:rFonts w:asciiTheme="majorBidi" w:eastAsia="Calibri" w:hAnsiTheme="majorBidi" w:cstheme="majorBidi"/>
          <w:b/>
          <w:bCs/>
          <w:kern w:val="0"/>
          <w:rtl/>
          <w:lang w:bidi="ar-EG"/>
        </w:rPr>
      </w:pPr>
    </w:p>
    <w:p w14:paraId="3B52AB97" w14:textId="77777777" w:rsidR="00177851" w:rsidRPr="00A83954" w:rsidRDefault="004C4D66" w:rsidP="00BC5F06">
      <w:pPr>
        <w:spacing w:after="0"/>
        <w:ind w:firstLine="0"/>
        <w:jc w:val="center"/>
        <w:rPr>
          <w:rFonts w:asciiTheme="majorBidi" w:eastAsia="Calibri" w:hAnsiTheme="majorBidi" w:cstheme="majorBidi"/>
          <w:b/>
          <w:bCs/>
          <w:kern w:val="0"/>
          <w:lang w:bidi="ar-EG"/>
        </w:rPr>
      </w:pPr>
      <w:r w:rsidRPr="00A83954">
        <w:rPr>
          <w:rFonts w:asciiTheme="majorBidi" w:eastAsia="Calibri" w:hAnsiTheme="majorBidi" w:cstheme="majorBidi"/>
          <w:b/>
          <w:bCs/>
          <w:kern w:val="0"/>
          <w:rtl/>
          <w:lang w:bidi="ar-EG"/>
        </w:rPr>
        <w:t>الايميل</w:t>
      </w:r>
      <w:r w:rsidR="00E262F7" w:rsidRPr="00A83954">
        <w:rPr>
          <w:rFonts w:asciiTheme="majorBidi" w:eastAsia="Calibri" w:hAnsiTheme="majorBidi" w:cstheme="majorBidi"/>
          <w:b/>
          <w:bCs/>
          <w:kern w:val="0"/>
          <w:rtl/>
          <w:lang w:bidi="ar-EG"/>
        </w:rPr>
        <w:t>/</w:t>
      </w:r>
    </w:p>
    <w:p w14:paraId="1B39C0E2" w14:textId="23C513CC" w:rsidR="00BC5F06" w:rsidRPr="00A83954" w:rsidRDefault="00AC7257" w:rsidP="00BC5F06">
      <w:pPr>
        <w:spacing w:after="0"/>
        <w:ind w:firstLine="0"/>
        <w:jc w:val="center"/>
        <w:rPr>
          <w:rFonts w:asciiTheme="majorBidi" w:hAnsiTheme="majorBidi" w:cstheme="majorBidi"/>
          <w:b/>
          <w:bCs/>
          <w:sz w:val="20"/>
          <w:szCs w:val="20"/>
          <w:rtl/>
        </w:rPr>
      </w:pPr>
      <w:hyperlink r:id="rId8" w:history="1">
        <w:r w:rsidR="00BC5F06" w:rsidRPr="00A83954">
          <w:rPr>
            <w:rStyle w:val="Hyperlink"/>
            <w:rFonts w:asciiTheme="majorBidi" w:hAnsiTheme="majorBidi" w:cstheme="majorBidi"/>
            <w:b/>
            <w:bCs/>
            <w:sz w:val="20"/>
            <w:szCs w:val="20"/>
          </w:rPr>
          <w:t>dr.salman1h@hotmail.com</w:t>
        </w:r>
      </w:hyperlink>
    </w:p>
    <w:p w14:paraId="7A887464" w14:textId="59A6A9AA" w:rsidR="00BC5F06" w:rsidRPr="00A83954" w:rsidRDefault="00AC7257" w:rsidP="00BC5F06">
      <w:pPr>
        <w:spacing w:after="0"/>
        <w:ind w:firstLine="0"/>
        <w:jc w:val="center"/>
        <w:rPr>
          <w:rFonts w:asciiTheme="majorBidi" w:hAnsiTheme="majorBidi" w:cstheme="majorBidi"/>
          <w:b/>
          <w:bCs/>
          <w:sz w:val="20"/>
          <w:szCs w:val="20"/>
          <w:rtl/>
        </w:rPr>
      </w:pPr>
      <w:hyperlink r:id="rId9" w:history="1">
        <w:r w:rsidR="00BC5F06" w:rsidRPr="00A83954">
          <w:rPr>
            <w:rStyle w:val="Hyperlink"/>
            <w:rFonts w:asciiTheme="majorBidi" w:hAnsiTheme="majorBidi" w:cstheme="majorBidi"/>
            <w:b/>
            <w:bCs/>
            <w:sz w:val="20"/>
            <w:szCs w:val="20"/>
          </w:rPr>
          <w:t>bajaber.amro@gmail.com</w:t>
        </w:r>
      </w:hyperlink>
    </w:p>
    <w:p w14:paraId="6AB01DA6" w14:textId="77777777" w:rsidR="003E37B6" w:rsidRPr="00A83954" w:rsidRDefault="003E37B6" w:rsidP="00BC5F06">
      <w:pPr>
        <w:spacing w:after="0"/>
        <w:ind w:firstLine="0"/>
        <w:rPr>
          <w:sz w:val="20"/>
          <w:szCs w:val="20"/>
          <w:rtl/>
        </w:rPr>
      </w:pPr>
    </w:p>
    <w:p w14:paraId="5442E1F7" w14:textId="720EB591" w:rsidR="008D4FC8" w:rsidRPr="00A83954" w:rsidRDefault="008D4FC8" w:rsidP="00BC5F06">
      <w:pPr>
        <w:spacing w:after="0"/>
        <w:ind w:firstLine="0"/>
        <w:jc w:val="center"/>
        <w:rPr>
          <w:rFonts w:asciiTheme="majorBidi" w:eastAsia="Calibri" w:hAnsiTheme="majorBidi" w:cstheme="majorBidi"/>
          <w:b/>
          <w:bCs/>
          <w:kern w:val="0"/>
          <w:rtl/>
          <w:lang w:bidi="ar-EG"/>
        </w:rPr>
      </w:pPr>
      <w:r w:rsidRPr="00A83954">
        <w:rPr>
          <w:rFonts w:asciiTheme="majorBidi" w:eastAsia="Calibri" w:hAnsiTheme="majorBidi" w:cstheme="majorBidi"/>
          <w:b/>
          <w:bCs/>
          <w:kern w:val="0"/>
          <w:rtl/>
          <w:lang w:bidi="ar-EG"/>
        </w:rPr>
        <w:t>إشراف</w:t>
      </w:r>
    </w:p>
    <w:p w14:paraId="6E710130" w14:textId="77777777" w:rsidR="00470338" w:rsidRPr="00A83954" w:rsidRDefault="00470338" w:rsidP="00BC5F06">
      <w:pPr>
        <w:tabs>
          <w:tab w:val="left" w:pos="1316"/>
        </w:tabs>
        <w:spacing w:after="0"/>
        <w:ind w:firstLine="0"/>
        <w:jc w:val="center"/>
        <w:rPr>
          <w:rFonts w:asciiTheme="majorBidi" w:hAnsiTheme="majorBidi" w:cstheme="majorBidi"/>
          <w:b/>
          <w:bCs/>
        </w:rPr>
      </w:pPr>
      <w:proofErr w:type="spellStart"/>
      <w:r w:rsidRPr="00A83954">
        <w:rPr>
          <w:rFonts w:asciiTheme="majorBidi" w:hAnsiTheme="majorBidi" w:cstheme="majorBidi"/>
          <w:b/>
          <w:bCs/>
          <w:rtl/>
        </w:rPr>
        <w:t>د.الفيصل</w:t>
      </w:r>
      <w:proofErr w:type="spellEnd"/>
      <w:r w:rsidRPr="00A83954">
        <w:rPr>
          <w:rFonts w:asciiTheme="majorBidi" w:hAnsiTheme="majorBidi" w:cstheme="majorBidi"/>
          <w:b/>
          <w:bCs/>
          <w:rtl/>
        </w:rPr>
        <w:t xml:space="preserve"> </w:t>
      </w:r>
      <w:proofErr w:type="gramStart"/>
      <w:r w:rsidRPr="00A83954">
        <w:rPr>
          <w:rFonts w:asciiTheme="majorBidi" w:hAnsiTheme="majorBidi" w:cstheme="majorBidi"/>
          <w:b/>
          <w:bCs/>
          <w:rtl/>
        </w:rPr>
        <w:t>عبدالحميد</w:t>
      </w:r>
      <w:proofErr w:type="gramEnd"/>
      <w:r w:rsidRPr="00A83954">
        <w:rPr>
          <w:rFonts w:asciiTheme="majorBidi" w:hAnsiTheme="majorBidi" w:cstheme="majorBidi"/>
          <w:b/>
          <w:bCs/>
          <w:rtl/>
        </w:rPr>
        <w:t xml:space="preserve"> محمد</w:t>
      </w:r>
      <w:r w:rsidRPr="00A83954">
        <w:rPr>
          <w:rFonts w:asciiTheme="majorBidi" w:hAnsiTheme="majorBidi" w:cstheme="majorBidi"/>
          <w:b/>
          <w:bCs/>
        </w:rPr>
        <w:t xml:space="preserve"> </w:t>
      </w:r>
    </w:p>
    <w:p w14:paraId="51FED4EE" w14:textId="28880EF5" w:rsidR="00470338" w:rsidRPr="00A83954" w:rsidRDefault="00470338" w:rsidP="00BC5F06">
      <w:pPr>
        <w:tabs>
          <w:tab w:val="left" w:pos="1316"/>
        </w:tabs>
        <w:spacing w:after="0"/>
        <w:ind w:firstLine="0"/>
        <w:jc w:val="center"/>
        <w:rPr>
          <w:rFonts w:asciiTheme="majorBidi" w:hAnsiTheme="majorBidi" w:cstheme="majorBidi"/>
          <w:b/>
          <w:bCs/>
        </w:rPr>
      </w:pPr>
      <w:proofErr w:type="spellStart"/>
      <w:r w:rsidRPr="00A83954">
        <w:rPr>
          <w:rFonts w:asciiTheme="majorBidi" w:hAnsiTheme="majorBidi" w:cstheme="majorBidi"/>
          <w:b/>
          <w:bCs/>
        </w:rPr>
        <w:t>Dr.Alfaisal</w:t>
      </w:r>
      <w:proofErr w:type="spellEnd"/>
      <w:r w:rsidRPr="00A83954">
        <w:rPr>
          <w:rFonts w:asciiTheme="majorBidi" w:hAnsiTheme="majorBidi" w:cstheme="majorBidi"/>
          <w:b/>
          <w:bCs/>
        </w:rPr>
        <w:t xml:space="preserve"> </w:t>
      </w:r>
      <w:proofErr w:type="spellStart"/>
      <w:r w:rsidRPr="00A83954">
        <w:rPr>
          <w:rFonts w:asciiTheme="majorBidi" w:hAnsiTheme="majorBidi" w:cstheme="majorBidi"/>
          <w:b/>
          <w:bCs/>
        </w:rPr>
        <w:t>Abdelhameed</w:t>
      </w:r>
      <w:proofErr w:type="spellEnd"/>
      <w:r w:rsidRPr="00A83954">
        <w:rPr>
          <w:rFonts w:asciiTheme="majorBidi" w:hAnsiTheme="majorBidi" w:cstheme="majorBidi"/>
          <w:b/>
          <w:bCs/>
        </w:rPr>
        <w:t xml:space="preserve"> Mohamed</w:t>
      </w:r>
    </w:p>
    <w:p w14:paraId="383B9929" w14:textId="77777777" w:rsidR="00470338" w:rsidRPr="00A83954" w:rsidRDefault="00470338" w:rsidP="00BC5F06">
      <w:pPr>
        <w:tabs>
          <w:tab w:val="left" w:pos="1316"/>
        </w:tabs>
        <w:spacing w:after="0"/>
        <w:ind w:firstLine="0"/>
        <w:jc w:val="center"/>
        <w:rPr>
          <w:rFonts w:asciiTheme="majorBidi" w:hAnsiTheme="majorBidi" w:cstheme="majorBidi"/>
          <w:b/>
          <w:bCs/>
        </w:rPr>
      </w:pPr>
      <w:proofErr w:type="spellStart"/>
      <w:r w:rsidRPr="00A83954">
        <w:rPr>
          <w:rFonts w:asciiTheme="majorBidi" w:hAnsiTheme="majorBidi" w:cstheme="majorBidi"/>
          <w:b/>
          <w:bCs/>
          <w:rtl/>
        </w:rPr>
        <w:t>د.فايز</w:t>
      </w:r>
      <w:proofErr w:type="spellEnd"/>
      <w:r w:rsidRPr="00A83954">
        <w:rPr>
          <w:rFonts w:asciiTheme="majorBidi" w:hAnsiTheme="majorBidi" w:cstheme="majorBidi"/>
          <w:b/>
          <w:bCs/>
          <w:rtl/>
        </w:rPr>
        <w:t xml:space="preserve"> علي جراد</w:t>
      </w:r>
    </w:p>
    <w:p w14:paraId="4EC26BD4" w14:textId="273D645C" w:rsidR="00C33D62" w:rsidRPr="00A83954" w:rsidRDefault="00470338" w:rsidP="00BC5F06">
      <w:pPr>
        <w:tabs>
          <w:tab w:val="left" w:pos="1316"/>
        </w:tabs>
        <w:spacing w:after="0"/>
        <w:ind w:firstLine="0"/>
        <w:jc w:val="center"/>
        <w:rPr>
          <w:rFonts w:asciiTheme="majorBidi" w:hAnsiTheme="majorBidi" w:cstheme="majorBidi"/>
          <w:b/>
          <w:bCs/>
        </w:rPr>
      </w:pPr>
      <w:proofErr w:type="spellStart"/>
      <w:r w:rsidRPr="00A83954">
        <w:rPr>
          <w:rFonts w:asciiTheme="majorBidi" w:hAnsiTheme="majorBidi" w:cstheme="majorBidi"/>
          <w:b/>
          <w:bCs/>
        </w:rPr>
        <w:t>Dr.Fayez</w:t>
      </w:r>
      <w:proofErr w:type="spellEnd"/>
      <w:r w:rsidRPr="00A83954">
        <w:rPr>
          <w:rFonts w:asciiTheme="majorBidi" w:hAnsiTheme="majorBidi" w:cstheme="majorBidi"/>
          <w:b/>
          <w:bCs/>
        </w:rPr>
        <w:t xml:space="preserve"> Ali </w:t>
      </w:r>
      <w:proofErr w:type="spellStart"/>
      <w:r w:rsidRPr="00A83954">
        <w:rPr>
          <w:rFonts w:asciiTheme="majorBidi" w:hAnsiTheme="majorBidi" w:cstheme="majorBidi"/>
          <w:b/>
          <w:bCs/>
        </w:rPr>
        <w:t>Jrad</w:t>
      </w:r>
      <w:proofErr w:type="spellEnd"/>
    </w:p>
    <w:p w14:paraId="0003FDBE" w14:textId="77777777" w:rsidR="003E37B6" w:rsidRPr="00A83954" w:rsidRDefault="003E37B6" w:rsidP="00BC5F06">
      <w:pPr>
        <w:tabs>
          <w:tab w:val="left" w:pos="1316"/>
        </w:tabs>
        <w:spacing w:after="0"/>
        <w:ind w:firstLine="0"/>
        <w:jc w:val="center"/>
        <w:rPr>
          <w:rFonts w:asciiTheme="majorBidi" w:hAnsiTheme="majorBidi" w:cstheme="majorBidi"/>
          <w:b/>
          <w:bCs/>
        </w:rPr>
      </w:pPr>
    </w:p>
    <w:p w14:paraId="6BF50F16" w14:textId="2A8C3E4B" w:rsidR="00A4395D" w:rsidRPr="00BC5F06" w:rsidRDefault="008D4FC8" w:rsidP="00BC5F06">
      <w:pPr>
        <w:spacing w:after="0"/>
        <w:ind w:left="146" w:firstLine="0"/>
        <w:jc w:val="center"/>
        <w:rPr>
          <w:rFonts w:asciiTheme="majorBidi" w:eastAsia="Calibri" w:hAnsiTheme="majorBidi" w:cstheme="majorBidi"/>
          <w:b/>
          <w:bCs/>
          <w:kern w:val="0"/>
          <w:lang w:bidi="ar-EG"/>
        </w:rPr>
      </w:pPr>
      <w:r w:rsidRPr="00A83954">
        <w:rPr>
          <w:rFonts w:asciiTheme="majorBidi" w:eastAsia="Calibri" w:hAnsiTheme="majorBidi" w:cstheme="majorBidi"/>
          <w:b/>
          <w:bCs/>
          <w:kern w:val="0"/>
          <w:sz w:val="20"/>
          <w:szCs w:val="20"/>
          <w:rtl/>
          <w:lang w:bidi="ar-EG"/>
        </w:rPr>
        <w:t>1445ه</w:t>
      </w:r>
      <w:r w:rsidRPr="00A83954">
        <w:rPr>
          <w:rFonts w:asciiTheme="majorBidi" w:eastAsia="Calibri" w:hAnsiTheme="majorBidi" w:cstheme="majorBidi"/>
          <w:b/>
          <w:bCs/>
          <w:kern w:val="0"/>
          <w:sz w:val="20"/>
          <w:szCs w:val="20"/>
          <w:lang w:bidi="ar-EG"/>
        </w:rPr>
        <w:t>/</w:t>
      </w:r>
      <w:r w:rsidRPr="00A83954">
        <w:rPr>
          <w:rFonts w:asciiTheme="majorBidi" w:eastAsia="Calibri" w:hAnsiTheme="majorBidi" w:cstheme="majorBidi"/>
          <w:b/>
          <w:bCs/>
          <w:kern w:val="0"/>
          <w:sz w:val="20"/>
          <w:szCs w:val="20"/>
          <w:rtl/>
          <w:lang w:bidi="ar-EG"/>
        </w:rPr>
        <w:t>2024م</w:t>
      </w:r>
      <w:r w:rsidR="00E262F7" w:rsidRPr="00A83954">
        <w:rPr>
          <w:rFonts w:asciiTheme="majorBidi" w:eastAsia="Calibri" w:hAnsiTheme="majorBidi" w:cstheme="majorBidi"/>
          <w:b/>
          <w:bCs/>
          <w:kern w:val="0"/>
          <w:sz w:val="18"/>
          <w:szCs w:val="18"/>
          <w:rtl/>
          <w:lang w:bidi="ar-EG"/>
        </w:rPr>
        <w:t xml:space="preserve"> </w:t>
      </w:r>
    </w:p>
    <w:p w14:paraId="7FD4DBAE" w14:textId="01F5A732" w:rsidR="00FC317C" w:rsidRDefault="005E78C4" w:rsidP="00FC317C">
      <w:pPr>
        <w:pStyle w:val="Heading1"/>
        <w:spacing w:before="0" w:after="0"/>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rtl/>
          <w:lang w:bidi="ar-EG"/>
        </w:rPr>
        <w:lastRenderedPageBreak/>
        <w:t>الملخص:</w:t>
      </w:r>
    </w:p>
    <w:p w14:paraId="20649EFE" w14:textId="1FF5F3A1" w:rsidR="00BC5F06" w:rsidRDefault="00BC5F06" w:rsidP="00BC5F06">
      <w:pPr>
        <w:spacing w:after="0"/>
        <w:rPr>
          <w:rFonts w:ascii="Simplified Arabic" w:hAnsi="Simplified Arabic" w:cs="Simplified Arabic"/>
          <w:sz w:val="28"/>
          <w:szCs w:val="28"/>
          <w:rtl/>
        </w:rPr>
      </w:pPr>
      <w:r w:rsidRPr="00BC5F06">
        <w:rPr>
          <w:rFonts w:ascii="Simplified Arabic" w:hAnsi="Simplified Arabic" w:cs="Simplified Arabic"/>
          <w:sz w:val="28"/>
          <w:szCs w:val="28"/>
          <w:rtl/>
        </w:rPr>
        <w:t>تهدف هذه الدراسة إلى تقديم مقارنة شاملة حول إدارة الجودة في مشاريع القطاعين العام والخاص في قطاع المنشآت في الرياض، المملكة العربية السعودية. في ظل التنافس المتزايد وتحول الأسواق العالمية والمحلية، أصبح تطبيق مفهوم الجودة الشاملة في إدارة المشاريع ضرورة حتمية لضمان الاستدامة والنجاح. لذا، تتناول الدراسة الفروقات بين القطاعين العام والخاص من حيث تطبيق معايير الجودة وأثر ذلك على الكفاءة التشغيلية والابتكار وتلبية احتياجات العملاء.</w:t>
      </w:r>
      <w:r w:rsidRPr="00BC5F06">
        <w:rPr>
          <w:rFonts w:ascii="Simplified Arabic" w:hAnsi="Simplified Arabic" w:cs="Simplified Arabic" w:hint="cs"/>
          <w:sz w:val="28"/>
          <w:szCs w:val="28"/>
          <w:rtl/>
        </w:rPr>
        <w:t xml:space="preserve"> </w:t>
      </w:r>
      <w:r w:rsidRPr="00BC5F06">
        <w:rPr>
          <w:rFonts w:ascii="Simplified Arabic" w:hAnsi="Simplified Arabic" w:cs="Simplified Arabic"/>
          <w:sz w:val="28"/>
          <w:szCs w:val="28"/>
          <w:rtl/>
        </w:rPr>
        <w:t>استخدمت الدراسة منهجية كمية لتحليل البيانات، حيث تم جمع البيانات من خلال استبيانات شاملة وُزعت على عينة مكونة من 206 مشاركين من موظفي القطاعين العام والخاص في الرياض. تركزت الأسئلة حول مجموعة من المحاور الأساسية، مثل مستوى الالتزام بمعايير الجودة، وأساليب التحسين المستمر، وفعالية الاستجابة للمشكلات، ودرجة الابتكار في بيئة العمل، إضافة إلى مدى تحقيق رضا العملاء والمستفيدين من الخدمات.</w:t>
      </w:r>
      <w:r w:rsidRPr="00BC5F06">
        <w:rPr>
          <w:rFonts w:ascii="Simplified Arabic" w:hAnsi="Simplified Arabic" w:cs="Simplified Arabic" w:hint="cs"/>
          <w:sz w:val="28"/>
          <w:szCs w:val="28"/>
          <w:rtl/>
        </w:rPr>
        <w:t xml:space="preserve"> </w:t>
      </w:r>
      <w:r w:rsidRPr="00BC5F06">
        <w:rPr>
          <w:rFonts w:ascii="Simplified Arabic" w:hAnsi="Simplified Arabic" w:cs="Simplified Arabic"/>
          <w:sz w:val="28"/>
          <w:szCs w:val="28"/>
          <w:rtl/>
        </w:rPr>
        <w:t xml:space="preserve">أظهرت النتائج أن هناك تبايناً واضحاً في كيفية إدارة الجودة الشاملة بين القطاعين. حيث يتميز القطاع الخاص بالمرونة والقدرة على الابتكار في تصميم العمليات وتنفيذها، مما يتيح له تحسين الأداء باستمرار وتحقيق مستويات عالية من الكفاءة التشغيلية. في المقابل، فإن القطاع العام يظهر تميزاً في الالتزام بالمعايير واللوائح الحكومية الصارمة، والتي تسهم في تحقيق مستويات عالية من الثبات والاستقرار في تقديم الخدمات. </w:t>
      </w:r>
    </w:p>
    <w:p w14:paraId="4259DA26" w14:textId="75E13441" w:rsidR="00C80D3F" w:rsidRPr="00C80D3F" w:rsidRDefault="00FC317C" w:rsidP="00BC5F06">
      <w:pPr>
        <w:spacing w:after="0"/>
        <w:rPr>
          <w:rFonts w:ascii="Simplified Arabic" w:hAnsi="Simplified Arabic" w:cs="Simplified Arabic"/>
          <w:sz w:val="28"/>
          <w:szCs w:val="28"/>
          <w:rtl/>
        </w:rPr>
      </w:pPr>
      <w:r w:rsidRPr="00EE2670">
        <w:rPr>
          <w:rFonts w:ascii="Simplified Arabic" w:hAnsi="Simplified Arabic" w:cs="Simplified Arabic" w:hint="cs"/>
          <w:b/>
          <w:bCs/>
          <w:sz w:val="28"/>
          <w:szCs w:val="28"/>
          <w:rtl/>
          <w:lang w:bidi="ar-EG"/>
        </w:rPr>
        <w:t>الكلمات المفتاحية:</w:t>
      </w:r>
      <w:r w:rsidR="00A734F2">
        <w:rPr>
          <w:rFonts w:ascii="Simplified Arabic" w:hAnsi="Simplified Arabic" w:cs="Simplified Arabic" w:hint="cs"/>
          <w:b/>
          <w:bCs/>
          <w:sz w:val="28"/>
          <w:szCs w:val="28"/>
          <w:rtl/>
          <w:lang w:bidi="ar-EG"/>
        </w:rPr>
        <w:t xml:space="preserve"> </w:t>
      </w:r>
      <w:r w:rsidR="00BC5F06" w:rsidRPr="00BC5F06">
        <w:rPr>
          <w:rFonts w:ascii="Simplified Arabic" w:hAnsi="Simplified Arabic" w:cs="Simplified Arabic" w:hint="cs"/>
          <w:sz w:val="28"/>
          <w:szCs w:val="28"/>
          <w:rtl/>
          <w:lang w:bidi="ar-EG"/>
        </w:rPr>
        <w:t>الجودة</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الشاملة</w:t>
      </w:r>
      <w:r w:rsidR="00BC5F06" w:rsidRPr="00BC5F06">
        <w:rPr>
          <w:rFonts w:ascii="Simplified Arabic" w:hAnsi="Simplified Arabic" w:cs="Simplified Arabic"/>
          <w:sz w:val="28"/>
          <w:szCs w:val="28"/>
          <w:rtl/>
          <w:lang w:bidi="ar-EG"/>
        </w:rPr>
        <w:t xml:space="preserve"> - </w:t>
      </w:r>
      <w:r w:rsidR="00BC5F06" w:rsidRPr="00BC5F06">
        <w:rPr>
          <w:rFonts w:ascii="Simplified Arabic" w:hAnsi="Simplified Arabic" w:cs="Simplified Arabic" w:hint="cs"/>
          <w:sz w:val="28"/>
          <w:szCs w:val="28"/>
          <w:rtl/>
          <w:lang w:bidi="ar-EG"/>
        </w:rPr>
        <w:t>إدارة</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المشاريع</w:t>
      </w:r>
      <w:r w:rsidR="00BC5F06" w:rsidRPr="00BC5F06">
        <w:rPr>
          <w:rFonts w:ascii="Simplified Arabic" w:hAnsi="Simplified Arabic" w:cs="Simplified Arabic"/>
          <w:sz w:val="28"/>
          <w:szCs w:val="28"/>
          <w:rtl/>
          <w:lang w:bidi="ar-EG"/>
        </w:rPr>
        <w:t xml:space="preserve"> - </w:t>
      </w:r>
      <w:r w:rsidR="00BC5F06" w:rsidRPr="00BC5F06">
        <w:rPr>
          <w:rFonts w:ascii="Simplified Arabic" w:hAnsi="Simplified Arabic" w:cs="Simplified Arabic" w:hint="cs"/>
          <w:sz w:val="28"/>
          <w:szCs w:val="28"/>
          <w:rtl/>
          <w:lang w:bidi="ar-EG"/>
        </w:rPr>
        <w:t>القطاع</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العام</w:t>
      </w:r>
      <w:r w:rsidR="00BC5F06" w:rsidRPr="00BC5F06">
        <w:rPr>
          <w:rFonts w:ascii="Simplified Arabic" w:hAnsi="Simplified Arabic" w:cs="Simplified Arabic"/>
          <w:sz w:val="28"/>
          <w:szCs w:val="28"/>
          <w:rtl/>
          <w:lang w:bidi="ar-EG"/>
        </w:rPr>
        <w:t xml:space="preserve"> - </w:t>
      </w:r>
      <w:r w:rsidR="00BC5F06" w:rsidRPr="00BC5F06">
        <w:rPr>
          <w:rFonts w:ascii="Simplified Arabic" w:hAnsi="Simplified Arabic" w:cs="Simplified Arabic" w:hint="cs"/>
          <w:sz w:val="28"/>
          <w:szCs w:val="28"/>
          <w:rtl/>
          <w:lang w:bidi="ar-EG"/>
        </w:rPr>
        <w:t>القطاع</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الخاص</w:t>
      </w:r>
      <w:r w:rsidR="00BC5F06" w:rsidRPr="00BC5F06">
        <w:rPr>
          <w:rFonts w:ascii="Simplified Arabic" w:hAnsi="Simplified Arabic" w:cs="Simplified Arabic"/>
          <w:sz w:val="28"/>
          <w:szCs w:val="28"/>
          <w:rtl/>
          <w:lang w:bidi="ar-EG"/>
        </w:rPr>
        <w:t xml:space="preserve"> - </w:t>
      </w:r>
      <w:r w:rsidR="00BC5F06" w:rsidRPr="00BC5F06">
        <w:rPr>
          <w:rFonts w:ascii="Simplified Arabic" w:hAnsi="Simplified Arabic" w:cs="Simplified Arabic" w:hint="cs"/>
          <w:sz w:val="28"/>
          <w:szCs w:val="28"/>
          <w:rtl/>
          <w:lang w:bidi="ar-EG"/>
        </w:rPr>
        <w:t>المنشآت</w:t>
      </w:r>
      <w:r w:rsidR="00BC5F06" w:rsidRPr="00BC5F06">
        <w:rPr>
          <w:rFonts w:ascii="Simplified Arabic" w:hAnsi="Simplified Arabic" w:cs="Simplified Arabic"/>
          <w:sz w:val="28"/>
          <w:szCs w:val="28"/>
          <w:rtl/>
          <w:lang w:bidi="ar-EG"/>
        </w:rPr>
        <w:t xml:space="preserve"> - </w:t>
      </w:r>
      <w:r w:rsidR="00BC5F06" w:rsidRPr="00BC5F06">
        <w:rPr>
          <w:rFonts w:ascii="Simplified Arabic" w:hAnsi="Simplified Arabic" w:cs="Simplified Arabic" w:hint="cs"/>
          <w:sz w:val="28"/>
          <w:szCs w:val="28"/>
          <w:rtl/>
          <w:lang w:bidi="ar-EG"/>
        </w:rPr>
        <w:t>تطوير</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الأداء</w:t>
      </w:r>
      <w:r w:rsidR="00BC5F06" w:rsidRPr="00BC5F06">
        <w:rPr>
          <w:rFonts w:ascii="Simplified Arabic" w:hAnsi="Simplified Arabic" w:cs="Simplified Arabic"/>
          <w:sz w:val="28"/>
          <w:szCs w:val="28"/>
          <w:rtl/>
          <w:lang w:bidi="ar-EG"/>
        </w:rPr>
        <w:t xml:space="preserve"> - </w:t>
      </w:r>
      <w:r w:rsidR="00BC5F06" w:rsidRPr="00BC5F06">
        <w:rPr>
          <w:rFonts w:ascii="Simplified Arabic" w:hAnsi="Simplified Arabic" w:cs="Simplified Arabic" w:hint="cs"/>
          <w:sz w:val="28"/>
          <w:szCs w:val="28"/>
          <w:rtl/>
          <w:lang w:bidi="ar-EG"/>
        </w:rPr>
        <w:t>المملكة</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العربية</w:t>
      </w:r>
      <w:r w:rsidR="00BC5F06" w:rsidRPr="00BC5F06">
        <w:rPr>
          <w:rFonts w:ascii="Simplified Arabic" w:hAnsi="Simplified Arabic" w:cs="Simplified Arabic"/>
          <w:sz w:val="28"/>
          <w:szCs w:val="28"/>
          <w:rtl/>
          <w:lang w:bidi="ar-EG"/>
        </w:rPr>
        <w:t xml:space="preserve"> </w:t>
      </w:r>
      <w:r w:rsidR="00BC5F06" w:rsidRPr="00BC5F06">
        <w:rPr>
          <w:rFonts w:ascii="Simplified Arabic" w:hAnsi="Simplified Arabic" w:cs="Simplified Arabic" w:hint="cs"/>
          <w:sz w:val="28"/>
          <w:szCs w:val="28"/>
          <w:rtl/>
          <w:lang w:bidi="ar-EG"/>
        </w:rPr>
        <w:t>السعودية</w:t>
      </w:r>
      <w:r w:rsidR="00BC5F06">
        <w:rPr>
          <w:rFonts w:ascii="Simplified Arabic" w:hAnsi="Simplified Arabic" w:cs="Simplified Arabic" w:hint="cs"/>
          <w:sz w:val="28"/>
          <w:szCs w:val="28"/>
          <w:rtl/>
          <w:lang w:bidi="ar-EG"/>
        </w:rPr>
        <w:t>.</w:t>
      </w:r>
    </w:p>
    <w:p w14:paraId="39C268C5" w14:textId="586BCF6D" w:rsidR="004270E4" w:rsidRDefault="00722002" w:rsidP="00961378">
      <w:pPr>
        <w:pStyle w:val="Heading1"/>
        <w:bidi w:val="0"/>
        <w:spacing w:before="0" w:after="0"/>
        <w:jc w:val="left"/>
        <w:rPr>
          <w:rFonts w:asciiTheme="majorBidi" w:hAnsiTheme="majorBidi"/>
          <w:b/>
          <w:bCs/>
          <w:color w:val="000000" w:themeColor="text1"/>
          <w:sz w:val="28"/>
          <w:szCs w:val="28"/>
          <w:rtl/>
        </w:rPr>
      </w:pPr>
      <w:r w:rsidRPr="00A4395D">
        <w:rPr>
          <w:rFonts w:asciiTheme="majorBidi" w:hAnsiTheme="majorBidi"/>
          <w:b/>
          <w:bCs/>
          <w:color w:val="000000" w:themeColor="text1"/>
          <w:sz w:val="28"/>
          <w:szCs w:val="28"/>
        </w:rPr>
        <w:lastRenderedPageBreak/>
        <w:t>Abstract</w:t>
      </w:r>
      <w:r w:rsidR="00C80D3F">
        <w:rPr>
          <w:rFonts w:asciiTheme="majorBidi" w:hAnsiTheme="majorBidi" w:hint="cs"/>
          <w:b/>
          <w:bCs/>
          <w:color w:val="000000" w:themeColor="text1"/>
          <w:sz w:val="28"/>
          <w:szCs w:val="28"/>
          <w:rtl/>
        </w:rPr>
        <w:t>:</w:t>
      </w:r>
    </w:p>
    <w:p w14:paraId="6F4C73AF" w14:textId="77777777" w:rsidR="00BC5F06" w:rsidRDefault="00BC5F06" w:rsidP="00BC5F06">
      <w:pPr>
        <w:bidi w:val="0"/>
        <w:rPr>
          <w:rFonts w:asciiTheme="majorBidi" w:hAnsiTheme="majorBidi" w:cstheme="majorBidi"/>
          <w:sz w:val="24"/>
          <w:szCs w:val="24"/>
          <w:rtl/>
        </w:rPr>
      </w:pPr>
      <w:r w:rsidRPr="00BC5F06">
        <w:rPr>
          <w:rFonts w:asciiTheme="majorBidi" w:hAnsiTheme="majorBidi" w:cstheme="majorBidi"/>
          <w:sz w:val="24"/>
          <w:szCs w:val="24"/>
        </w:rPr>
        <w:t>This study aims to provide a comprehensive comparison of quality management in public and private sector projects in the facilities sector in Riyadh, Saudi Arabia. In light of the increasing competition and transformation of global and local markets, the application of the concept of total quality in project management has become an imperative necessity to ensure sustainability and success. Therefore, the study addresses the differences between the public and private sectors in terms of applying quality standards and their impact on operational efficiency, innovation, and meeting customer needs. The study used a quantitative methodology to analyze the data, where data was collected through comprehensive questionnaires distributed to a sample of 206 participants from public and private sector employees in Riyadh. The questions focused on a set of basic axes, such as the level of commitment to quality standards, continuous improvement methods, effectiveness of response to problems, and the degree of innovation in the work environment, in addition to the extent of achieving customer and beneficiary satisfaction with services. The results showed that there is a clear difference in how total quality is managed between the two sectors. The private sector is characterized by flexibility and the ability to innovate in designing and implementing operations, which enables it to continuously improve performance and achieve high levels of operational efficiency. In contrast, the public sector demonstrates excellence in its commitment to strict government standards and regulations, which contribute to achieving high levels of consistency and stability in service delivery.</w:t>
      </w:r>
    </w:p>
    <w:p w14:paraId="74F283FC" w14:textId="16BE5129" w:rsidR="00BC5F06" w:rsidRDefault="00BC5F06" w:rsidP="00BC5F06">
      <w:pPr>
        <w:bidi w:val="0"/>
        <w:rPr>
          <w:rFonts w:asciiTheme="majorBidi" w:hAnsiTheme="majorBidi" w:cstheme="majorBidi"/>
          <w:sz w:val="24"/>
          <w:szCs w:val="24"/>
          <w:rtl/>
        </w:rPr>
      </w:pPr>
      <w:r w:rsidRPr="00BC5F06">
        <w:rPr>
          <w:rFonts w:asciiTheme="majorBidi" w:hAnsiTheme="majorBidi" w:cstheme="majorBidi"/>
          <w:b/>
          <w:bCs/>
          <w:sz w:val="24"/>
          <w:szCs w:val="24"/>
        </w:rPr>
        <w:t>Keywords:</w:t>
      </w:r>
      <w:r w:rsidRPr="00BC5F06">
        <w:rPr>
          <w:rFonts w:asciiTheme="majorBidi" w:hAnsiTheme="majorBidi" w:cstheme="majorBidi"/>
          <w:sz w:val="24"/>
          <w:szCs w:val="24"/>
        </w:rPr>
        <w:t xml:space="preserve"> Total Quality - Project Management - Public Sector - Private Sector - Facilities - Performance Development - Kingdom of Saudi Arabia.</w:t>
      </w:r>
    </w:p>
    <w:p w14:paraId="0C577B7E" w14:textId="77777777" w:rsidR="00BC5F06" w:rsidRDefault="00BC5F06" w:rsidP="00BC5F06">
      <w:pPr>
        <w:bidi w:val="0"/>
        <w:rPr>
          <w:rFonts w:asciiTheme="majorBidi" w:hAnsiTheme="majorBidi" w:cstheme="majorBidi"/>
          <w:sz w:val="24"/>
          <w:szCs w:val="24"/>
          <w:rtl/>
        </w:rPr>
      </w:pPr>
    </w:p>
    <w:p w14:paraId="08CD294E" w14:textId="77777777" w:rsidR="00BC5F06" w:rsidRDefault="00BC5F06" w:rsidP="00BC5F06">
      <w:pPr>
        <w:bidi w:val="0"/>
        <w:rPr>
          <w:rFonts w:asciiTheme="majorBidi" w:hAnsiTheme="majorBidi" w:cstheme="majorBidi"/>
          <w:sz w:val="24"/>
          <w:szCs w:val="24"/>
          <w:rtl/>
        </w:rPr>
      </w:pPr>
    </w:p>
    <w:p w14:paraId="5F5CFFD4" w14:textId="77777777" w:rsidR="00BC5F06" w:rsidRPr="00C80D3F" w:rsidRDefault="00BC5F06" w:rsidP="00BC5F06">
      <w:pPr>
        <w:bidi w:val="0"/>
        <w:rPr>
          <w:rFonts w:asciiTheme="majorBidi" w:hAnsiTheme="majorBidi" w:cstheme="majorBidi"/>
          <w:sz w:val="24"/>
          <w:szCs w:val="24"/>
        </w:rPr>
      </w:pPr>
    </w:p>
    <w:p w14:paraId="5E437247" w14:textId="63E63848" w:rsidR="00ED0C77" w:rsidRDefault="008D3BAA" w:rsidP="000E4C90">
      <w:pPr>
        <w:pStyle w:val="Heading1"/>
        <w:numPr>
          <w:ilvl w:val="0"/>
          <w:numId w:val="2"/>
        </w:numPr>
        <w:spacing w:before="0" w:after="0"/>
        <w:rPr>
          <w:rFonts w:ascii="Simplified Arabic" w:hAnsi="Simplified Arabic" w:cs="Simplified Arabic"/>
          <w:b/>
          <w:bCs/>
          <w:color w:val="000000" w:themeColor="text1"/>
          <w:sz w:val="28"/>
          <w:szCs w:val="28"/>
          <w:rtl/>
          <w:lang w:bidi="ar-EG"/>
        </w:rPr>
      </w:pPr>
      <w:bookmarkStart w:id="1" w:name="_Toc143987400"/>
      <w:bookmarkStart w:id="2" w:name="_Toc162555931"/>
      <w:r w:rsidRPr="009E3766">
        <w:rPr>
          <w:rFonts w:ascii="Simplified Arabic" w:hAnsi="Simplified Arabic" w:cs="Simplified Arabic"/>
          <w:b/>
          <w:bCs/>
          <w:color w:val="000000" w:themeColor="text1"/>
          <w:sz w:val="28"/>
          <w:szCs w:val="28"/>
          <w:rtl/>
          <w:lang w:bidi="ar-EG"/>
        </w:rPr>
        <w:lastRenderedPageBreak/>
        <w:t>المقدمة:</w:t>
      </w:r>
      <w:bookmarkEnd w:id="1"/>
      <w:bookmarkEnd w:id="2"/>
    </w:p>
    <w:p w14:paraId="2C3C1B3E" w14:textId="77777777" w:rsidR="00BC5F06" w:rsidRPr="00BC5F06" w:rsidRDefault="00BC5F06" w:rsidP="00BC5F06">
      <w:pPr>
        <w:rPr>
          <w:rFonts w:ascii="Simplified Arabic" w:hAnsi="Simplified Arabic" w:cs="Simplified Arabic"/>
          <w:sz w:val="28"/>
          <w:szCs w:val="28"/>
          <w:rtl/>
        </w:rPr>
      </w:pPr>
      <w:r w:rsidRPr="00BC5F06">
        <w:rPr>
          <w:rFonts w:ascii="Simplified Arabic" w:hAnsi="Simplified Arabic" w:cs="Simplified Arabic"/>
          <w:sz w:val="28"/>
          <w:szCs w:val="28"/>
          <w:rtl/>
        </w:rPr>
        <w:t xml:space="preserve">تعد المملكة العربية السعودية واحدة من الدول الرائدة في منطقة الشرق الأوسط بفضل اقتصادها المتنوع وتطورها السريع في مختلف القطاعات. تُعنى الحكومة السعودية بتحقيق التنمية الشاملة من خلال تنفيذ رؤية المملكة 2030، التي تهدف إلى تنويع الاقتصاد وتقليل الاعتماد على النفط. ضمن هذا السياق، يلعب قطاع المنشآت دورًا محوريًا في دعم هذه الرؤية من خلال مشاريع البنية التحتية الضخمة والمشاريع الصناعية والتجارية المتنوعة. تتطلب هذه المشاريع إدارة متكاملة وفعالة لضمان تحقيق الأهداف المحددة في الوقت المحدد وبجودة عالية </w:t>
      </w:r>
      <w:sdt>
        <w:sdtPr>
          <w:rPr>
            <w:rFonts w:ascii="Simplified Arabic" w:hAnsi="Simplified Arabic" w:cs="Simplified Arabic"/>
            <w:rtl/>
          </w:rPr>
          <w:id w:val="2116326823"/>
          <w:citation/>
        </w:sdtPr>
        <w:sdtContent>
          <w:r w:rsidRPr="00BC5F06">
            <w:rPr>
              <w:rFonts w:ascii="Simplified Arabic" w:hAnsi="Simplified Arabic" w:cs="Simplified Arabic"/>
              <w:sz w:val="28"/>
              <w:szCs w:val="28"/>
              <w:rtl/>
            </w:rPr>
            <w:fldChar w:fldCharType="begin"/>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lang w:bidi="ar-EG"/>
            </w:rPr>
            <w:instrText>CITATION</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lang w:bidi="ar-EG"/>
            </w:rPr>
            <w:instrText>Alm17 \l 3073</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rtl/>
            </w:rPr>
            <w:fldChar w:fldCharType="separate"/>
          </w:r>
          <w:r w:rsidRPr="00BC5F06">
            <w:rPr>
              <w:rFonts w:ascii="Simplified Arabic" w:hAnsi="Simplified Arabic" w:cs="Simplified Arabic"/>
              <w:noProof/>
              <w:sz w:val="28"/>
              <w:szCs w:val="28"/>
              <w:rtl/>
              <w:lang w:bidi="ar-EG"/>
            </w:rPr>
            <w:t>(</w:t>
          </w:r>
          <w:r w:rsidRPr="00BC5F06">
            <w:rPr>
              <w:rFonts w:ascii="Simplified Arabic" w:hAnsi="Simplified Arabic" w:cs="Simplified Arabic"/>
              <w:noProof/>
              <w:sz w:val="28"/>
              <w:szCs w:val="28"/>
              <w:lang w:bidi="ar-EG"/>
            </w:rPr>
            <w:t>Almutairi</w:t>
          </w:r>
          <w:r w:rsidRPr="00BC5F06">
            <w:rPr>
              <w:rFonts w:ascii="Simplified Arabic" w:hAnsi="Simplified Arabic" w:cs="Simplified Arabic"/>
              <w:noProof/>
              <w:sz w:val="28"/>
              <w:szCs w:val="28"/>
              <w:rtl/>
              <w:lang w:bidi="ar-EG"/>
            </w:rPr>
            <w:t>، 2017)</w:t>
          </w:r>
          <w:r w:rsidRPr="00BC5F06">
            <w:rPr>
              <w:rFonts w:ascii="Simplified Arabic" w:hAnsi="Simplified Arabic" w:cs="Simplified Arabic"/>
              <w:sz w:val="28"/>
              <w:szCs w:val="28"/>
              <w:rtl/>
            </w:rPr>
            <w:fldChar w:fldCharType="end"/>
          </w:r>
        </w:sdtContent>
      </w:sdt>
      <w:r w:rsidRPr="00BC5F06">
        <w:rPr>
          <w:rFonts w:ascii="Simplified Arabic" w:hAnsi="Simplified Arabic" w:cs="Simplified Arabic"/>
          <w:sz w:val="28"/>
          <w:szCs w:val="28"/>
          <w:rtl/>
        </w:rPr>
        <w:t>.</w:t>
      </w:r>
    </w:p>
    <w:p w14:paraId="7F12ADD8" w14:textId="77777777" w:rsidR="00BC5F06" w:rsidRPr="00BC5F06" w:rsidRDefault="00BC5F06" w:rsidP="00BC5F06">
      <w:pPr>
        <w:rPr>
          <w:rFonts w:ascii="Simplified Arabic" w:hAnsi="Simplified Arabic" w:cs="Simplified Arabic"/>
          <w:sz w:val="28"/>
          <w:szCs w:val="28"/>
          <w:rtl/>
        </w:rPr>
      </w:pPr>
      <w:r w:rsidRPr="00BC5F06">
        <w:rPr>
          <w:rFonts w:ascii="Simplified Arabic" w:hAnsi="Simplified Arabic" w:cs="Simplified Arabic"/>
          <w:sz w:val="28"/>
          <w:szCs w:val="28"/>
          <w:rtl/>
        </w:rPr>
        <w:t xml:space="preserve">يشمل قطاع المنشآت العامة في المملكة العربية السعودية المشاريع التي تشرف عليها الحكومة وتمولها. تتنوع هذه المشاريع لتشمل البنية التحتية كالطرق والجسور والمطارات، بالإضافة إلى مشاريع التعليم والصحة والمرافق العامة. تهدف هذه المشاريع إلى تحسين جودة الحياة للمواطنين وتوفير خدمات أساسية بكفاءة عالية. تُدار هذه المشاريع عادةً من خلال مؤسسات حكومية تتبع سياسات وإجراءات صارمة لضمان الامتثال للقوانين والمعايير الوطنية. ومع ذلك، غالبًا ما تواجه المشاريع العامة تحديات تتعلق بالبيروقراطية والبطء في اتخاذ القرارات، مما يؤثر على جودة التنفيذ والالتزام بالجدول الزمني والتكاليف </w:t>
      </w:r>
      <w:sdt>
        <w:sdtPr>
          <w:rPr>
            <w:rFonts w:ascii="Simplified Arabic" w:hAnsi="Simplified Arabic" w:cs="Simplified Arabic"/>
            <w:rtl/>
          </w:rPr>
          <w:id w:val="-1944141362"/>
          <w:citation/>
        </w:sdtPr>
        <w:sdtContent>
          <w:r w:rsidRPr="00BC5F06">
            <w:rPr>
              <w:rFonts w:ascii="Simplified Arabic" w:hAnsi="Simplified Arabic" w:cs="Simplified Arabic"/>
              <w:sz w:val="28"/>
              <w:szCs w:val="28"/>
              <w:rtl/>
            </w:rPr>
            <w:fldChar w:fldCharType="begin"/>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lang w:bidi="ar-EG"/>
            </w:rPr>
            <w:instrText>CITATION</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lang w:bidi="ar-EG"/>
            </w:rPr>
            <w:instrText>Biy24 \l 3073</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rtl/>
            </w:rPr>
            <w:fldChar w:fldCharType="separate"/>
          </w:r>
          <w:r w:rsidRPr="00BC5F06">
            <w:rPr>
              <w:rFonts w:ascii="Simplified Arabic" w:hAnsi="Simplified Arabic" w:cs="Simplified Arabic"/>
              <w:noProof/>
              <w:sz w:val="28"/>
              <w:szCs w:val="28"/>
              <w:rtl/>
              <w:lang w:bidi="ar-EG"/>
            </w:rPr>
            <w:t>(</w:t>
          </w:r>
          <w:r w:rsidRPr="00BC5F06">
            <w:rPr>
              <w:rFonts w:ascii="Simplified Arabic" w:hAnsi="Simplified Arabic" w:cs="Simplified Arabic"/>
              <w:noProof/>
              <w:sz w:val="28"/>
              <w:szCs w:val="28"/>
              <w:lang w:bidi="ar-EG"/>
            </w:rPr>
            <w:t>Biygautane</w:t>
          </w:r>
          <w:r w:rsidRPr="00BC5F06">
            <w:rPr>
              <w:rFonts w:ascii="Simplified Arabic" w:hAnsi="Simplified Arabic" w:cs="Simplified Arabic"/>
              <w:noProof/>
              <w:sz w:val="28"/>
              <w:szCs w:val="28"/>
              <w:rtl/>
              <w:lang w:bidi="ar-EG"/>
            </w:rPr>
            <w:t>، 2024)</w:t>
          </w:r>
          <w:r w:rsidRPr="00BC5F06">
            <w:rPr>
              <w:rFonts w:ascii="Simplified Arabic" w:hAnsi="Simplified Arabic" w:cs="Simplified Arabic"/>
              <w:sz w:val="28"/>
              <w:szCs w:val="28"/>
              <w:rtl/>
            </w:rPr>
            <w:fldChar w:fldCharType="end"/>
          </w:r>
        </w:sdtContent>
      </w:sdt>
      <w:r w:rsidRPr="00BC5F06">
        <w:rPr>
          <w:rFonts w:ascii="Simplified Arabic" w:hAnsi="Simplified Arabic" w:cs="Simplified Arabic"/>
          <w:sz w:val="28"/>
          <w:szCs w:val="28"/>
          <w:rtl/>
        </w:rPr>
        <w:t>.</w:t>
      </w:r>
    </w:p>
    <w:p w14:paraId="4E003795" w14:textId="2B4091FF" w:rsidR="00C80D3F" w:rsidRPr="00BC5F06" w:rsidRDefault="00BC5F06" w:rsidP="00BC5F06">
      <w:pPr>
        <w:rPr>
          <w:rFonts w:ascii="Simplified Arabic" w:hAnsi="Simplified Arabic" w:cs="Simplified Arabic"/>
          <w:sz w:val="28"/>
          <w:szCs w:val="28"/>
          <w:rtl/>
        </w:rPr>
      </w:pPr>
      <w:r w:rsidRPr="00BC5F06">
        <w:rPr>
          <w:rFonts w:ascii="Simplified Arabic" w:hAnsi="Simplified Arabic" w:cs="Simplified Arabic"/>
          <w:sz w:val="28"/>
          <w:szCs w:val="28"/>
          <w:rtl/>
        </w:rPr>
        <w:t xml:space="preserve">يتمثل قطاع المنشآت الخاصة في المشاريع التي تديرها الشركات والمؤسسات الخاصة والتي تهدف إلى تحقيق أرباح مالية ونمو مستدام. تشمل هذه المشاريع مختلف المجالات مثل العقارات، والصناعة، والتجارة، والخدمات. يتميز القطاع الخاص بمرونة أكبر في اتخاذ القرارات وبقدرة على الابتكار والتكيف مع التغيرات السوقية بسرعة. غالبًا ما تعتمد الشركات الخاصة على أحدث التقنيات والممارسات العالمية في إدارة المشاريع، </w:t>
      </w:r>
      <w:r w:rsidRPr="00BC5F06">
        <w:rPr>
          <w:rFonts w:ascii="Simplified Arabic" w:hAnsi="Simplified Arabic" w:cs="Simplified Arabic"/>
          <w:sz w:val="28"/>
          <w:szCs w:val="28"/>
          <w:rtl/>
        </w:rPr>
        <w:lastRenderedPageBreak/>
        <w:t xml:space="preserve">مما يمكنها من تحقيق مستويات عالية من الكفاءة والجودة. ومع ذلك، تواجه الشركات الخاصة تحديات تتعلق بالمنافسة الشديدة وضغوط السوق، مما يدفعها أحيانًا لتقديم تنازلات في جودة العمل من أجل تحقيق أهداف مالية قصيرة الأجل </w:t>
      </w:r>
      <w:sdt>
        <w:sdtPr>
          <w:rPr>
            <w:rFonts w:ascii="Simplified Arabic" w:hAnsi="Simplified Arabic" w:cs="Simplified Arabic"/>
            <w:rtl/>
          </w:rPr>
          <w:id w:val="362487059"/>
          <w:citation/>
        </w:sdtPr>
        <w:sdtContent>
          <w:r w:rsidRPr="00BC5F06">
            <w:rPr>
              <w:rFonts w:ascii="Simplified Arabic" w:hAnsi="Simplified Arabic" w:cs="Simplified Arabic"/>
              <w:sz w:val="28"/>
              <w:szCs w:val="28"/>
              <w:rtl/>
            </w:rPr>
            <w:fldChar w:fldCharType="begin"/>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lang w:bidi="ar-EG"/>
            </w:rPr>
            <w:instrText>CITATION</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lang w:bidi="ar-EG"/>
            </w:rPr>
            <w:instrText>Als201 \l 3073</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rtl/>
            </w:rPr>
            <w:fldChar w:fldCharType="separate"/>
          </w:r>
          <w:r w:rsidRPr="00BC5F06">
            <w:rPr>
              <w:rFonts w:ascii="Simplified Arabic" w:hAnsi="Simplified Arabic" w:cs="Simplified Arabic"/>
              <w:noProof/>
              <w:sz w:val="28"/>
              <w:szCs w:val="28"/>
              <w:rtl/>
              <w:lang w:bidi="ar-EG"/>
            </w:rPr>
            <w:t>(</w:t>
          </w:r>
          <w:r w:rsidRPr="00BC5F06">
            <w:rPr>
              <w:rFonts w:ascii="Simplified Arabic" w:hAnsi="Simplified Arabic" w:cs="Simplified Arabic"/>
              <w:noProof/>
              <w:sz w:val="28"/>
              <w:szCs w:val="28"/>
              <w:lang w:bidi="ar-EG"/>
            </w:rPr>
            <w:t>Alshihre</w:t>
          </w:r>
          <w:r w:rsidRPr="00BC5F06">
            <w:rPr>
              <w:rFonts w:ascii="Simplified Arabic" w:hAnsi="Simplified Arabic" w:cs="Simplified Arabic"/>
              <w:noProof/>
              <w:sz w:val="28"/>
              <w:szCs w:val="28"/>
              <w:rtl/>
              <w:lang w:bidi="ar-EG"/>
            </w:rPr>
            <w:t>، 2020)</w:t>
          </w:r>
          <w:r w:rsidRPr="00BC5F06">
            <w:rPr>
              <w:rFonts w:ascii="Simplified Arabic" w:hAnsi="Simplified Arabic" w:cs="Simplified Arabic"/>
              <w:sz w:val="28"/>
              <w:szCs w:val="28"/>
              <w:rtl/>
            </w:rPr>
            <w:fldChar w:fldCharType="end"/>
          </w:r>
        </w:sdtContent>
      </w:sdt>
      <w:r w:rsidRPr="00BC5F06">
        <w:rPr>
          <w:rFonts w:ascii="Simplified Arabic" w:hAnsi="Simplified Arabic" w:cs="Simplified Arabic"/>
          <w:sz w:val="28"/>
          <w:szCs w:val="28"/>
          <w:rtl/>
        </w:rPr>
        <w:t>.</w:t>
      </w:r>
    </w:p>
    <w:p w14:paraId="1EB31E04" w14:textId="78A17502" w:rsidR="00B77076" w:rsidRPr="009E3766" w:rsidRDefault="00B77076" w:rsidP="009E3766">
      <w:pPr>
        <w:pStyle w:val="Heading1"/>
        <w:spacing w:before="0"/>
        <w:rPr>
          <w:rFonts w:ascii="Simplified Arabic" w:hAnsi="Simplified Arabic" w:cs="Simplified Arabic"/>
          <w:b/>
          <w:bCs/>
          <w:color w:val="000000" w:themeColor="text1"/>
          <w:sz w:val="28"/>
          <w:szCs w:val="28"/>
          <w:rtl/>
        </w:rPr>
      </w:pPr>
      <w:r w:rsidRPr="009E3766">
        <w:rPr>
          <w:rFonts w:ascii="Simplified Arabic" w:hAnsi="Simplified Arabic" w:cs="Simplified Arabic"/>
          <w:b/>
          <w:bCs/>
          <w:color w:val="000000" w:themeColor="text1"/>
          <w:sz w:val="28"/>
          <w:szCs w:val="28"/>
          <w:rtl/>
        </w:rPr>
        <w:t>2. المحتوي النظري:</w:t>
      </w:r>
    </w:p>
    <w:p w14:paraId="2FA419A3" w14:textId="785D21F2" w:rsidR="00B36E34" w:rsidRDefault="00B77076" w:rsidP="00B36E34">
      <w:pPr>
        <w:pStyle w:val="Heading2"/>
        <w:spacing w:before="0"/>
        <w:rPr>
          <w:rFonts w:ascii="Simplified Arabic" w:hAnsi="Simplified Arabic" w:cs="Simplified Arabic"/>
          <w:b/>
          <w:bCs/>
          <w:color w:val="auto"/>
          <w:sz w:val="28"/>
          <w:szCs w:val="28"/>
          <w:rtl/>
          <w:lang w:bidi="ar-EG"/>
        </w:rPr>
      </w:pPr>
      <w:r w:rsidRPr="00FE05AC">
        <w:rPr>
          <w:rFonts w:ascii="Simplified Arabic" w:hAnsi="Simplified Arabic" w:cs="Simplified Arabic"/>
          <w:b/>
          <w:bCs/>
          <w:color w:val="auto"/>
          <w:sz w:val="28"/>
          <w:szCs w:val="28"/>
          <w:rtl/>
          <w:lang w:bidi="ar-EG"/>
        </w:rPr>
        <w:t>1.2. الإطار النظري:</w:t>
      </w:r>
    </w:p>
    <w:p w14:paraId="3B740650" w14:textId="77777777" w:rsidR="00BC5F06" w:rsidRPr="00BC5F06" w:rsidRDefault="00BC5F06" w:rsidP="00BC5F06">
      <w:pPr>
        <w:spacing w:after="0"/>
        <w:rPr>
          <w:rFonts w:ascii="Simplified Arabic" w:hAnsi="Simplified Arabic" w:cs="Simplified Arabic"/>
          <w:sz w:val="28"/>
          <w:szCs w:val="28"/>
          <w:rtl/>
        </w:rPr>
      </w:pPr>
      <w:r w:rsidRPr="00BC5F06">
        <w:rPr>
          <w:rFonts w:ascii="Simplified Arabic" w:hAnsi="Simplified Arabic" w:cs="Simplified Arabic"/>
          <w:sz w:val="28"/>
          <w:szCs w:val="28"/>
          <w:rtl/>
        </w:rPr>
        <w:t>تتأسس المنطلقات النظرية لهذه الدراسة على مجموعة من المبادئ والنظريات الأساسية التي تساهم في فهم كيفية تطبيق مفاهيم الجودة الشاملة في إدارة المشاريع بشكل فعال في القطاعين العام والخاص. تنطلق الدراسة من نظريات ومفاهيم الجودة الشاملة، وإدارة المشاريع، وبيئة العمل في القطاعين، مع التركيز على كيفية تأثير هذه المفاهيم على الأداء والجودة في قطاع المنشآت في الرياض.</w:t>
      </w:r>
    </w:p>
    <w:p w14:paraId="6D22FB3C" w14:textId="77777777" w:rsidR="00BC5F06" w:rsidRDefault="00BC5F06" w:rsidP="00BC5F06">
      <w:pPr>
        <w:spacing w:after="0"/>
        <w:ind w:firstLine="450"/>
        <w:rPr>
          <w:rtl/>
        </w:rPr>
      </w:pPr>
      <w:r>
        <w:object w:dxaOrig="8806" w:dyaOrig="2506" w14:anchorId="2634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4pt;height:125.4pt" o:ole="">
            <v:imagedata r:id="rId10" o:title=""/>
          </v:shape>
          <o:OLEObject Type="Embed" ProgID="Visio.Drawing.15" ShapeID="_x0000_i1025" DrawAspect="Content" ObjectID="_1785818828" r:id="rId11"/>
        </w:object>
      </w:r>
    </w:p>
    <w:p w14:paraId="720D1445" w14:textId="2173FFF8" w:rsidR="00BC5F06" w:rsidRDefault="00BC5F06" w:rsidP="00BC5F06">
      <w:pPr>
        <w:pStyle w:val="Caption"/>
        <w:jc w:val="center"/>
        <w:rPr>
          <w:rtl/>
        </w:rPr>
      </w:pPr>
      <w:bookmarkStart w:id="3" w:name="_Toc173244671"/>
      <w:r>
        <w:rPr>
          <w:rtl/>
        </w:rPr>
        <w:t xml:space="preserve">رسم توضيحي </w:t>
      </w: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063E29">
        <w:rPr>
          <w:noProof/>
          <w:rtl/>
        </w:rPr>
        <w:t>1</w:t>
      </w:r>
      <w:r>
        <w:rPr>
          <w:rtl/>
        </w:rPr>
        <w:fldChar w:fldCharType="end"/>
      </w:r>
      <w:r>
        <w:rPr>
          <w:rFonts w:hint="cs"/>
          <w:rtl/>
          <w:lang w:bidi="ar-EG"/>
        </w:rPr>
        <w:t>: الإطار النظري للدراسة</w:t>
      </w:r>
      <w:bookmarkEnd w:id="3"/>
    </w:p>
    <w:p w14:paraId="6BD003F1" w14:textId="77777777" w:rsidR="00BC5F06" w:rsidRPr="00BC5F06" w:rsidRDefault="00BC5F06" w:rsidP="00BC5F06">
      <w:pPr>
        <w:ind w:firstLine="0"/>
        <w:rPr>
          <w:rtl/>
        </w:rPr>
      </w:pPr>
    </w:p>
    <w:p w14:paraId="68221D07" w14:textId="20B202A3" w:rsidR="00B36E34" w:rsidRDefault="00C32F27" w:rsidP="00251230">
      <w:pPr>
        <w:pStyle w:val="Heading2"/>
        <w:tabs>
          <w:tab w:val="right" w:pos="3690"/>
        </w:tabs>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lang w:bidi="ar-EG"/>
        </w:rPr>
        <w:lastRenderedPageBreak/>
        <w:t>2.2</w:t>
      </w:r>
      <w:r w:rsidR="00B77076" w:rsidRPr="009E3766">
        <w:rPr>
          <w:rFonts w:ascii="Simplified Arabic" w:hAnsi="Simplified Arabic" w:cs="Simplified Arabic"/>
          <w:b/>
          <w:bCs/>
          <w:color w:val="000000" w:themeColor="text1"/>
          <w:sz w:val="28"/>
          <w:szCs w:val="28"/>
          <w:rtl/>
          <w:lang w:bidi="ar-EG"/>
        </w:rPr>
        <w:t xml:space="preserve">. </w:t>
      </w:r>
      <w:r w:rsidR="008D3BAA" w:rsidRPr="009E3766">
        <w:rPr>
          <w:rFonts w:ascii="Simplified Arabic" w:hAnsi="Simplified Arabic" w:cs="Simplified Arabic"/>
          <w:b/>
          <w:bCs/>
          <w:color w:val="000000" w:themeColor="text1"/>
          <w:sz w:val="28"/>
          <w:szCs w:val="28"/>
          <w:rtl/>
          <w:lang w:bidi="ar-EG"/>
        </w:rPr>
        <w:t>أهمية الدراسة:</w:t>
      </w:r>
      <w:bookmarkStart w:id="4" w:name="_Toc162555934"/>
    </w:p>
    <w:p w14:paraId="240EB184" w14:textId="77777777" w:rsidR="00BC5F06" w:rsidRPr="00BC5F06" w:rsidRDefault="00BC5F06" w:rsidP="000E4C90">
      <w:pPr>
        <w:numPr>
          <w:ilvl w:val="0"/>
          <w:numId w:val="5"/>
        </w:numPr>
        <w:spacing w:after="0"/>
        <w:rPr>
          <w:rFonts w:ascii="Simplified Arabic" w:hAnsi="Simplified Arabic" w:cs="Simplified Arabic"/>
          <w:sz w:val="28"/>
          <w:szCs w:val="28"/>
          <w:rtl/>
          <w:lang w:bidi="ar-EG"/>
        </w:rPr>
      </w:pPr>
      <w:r w:rsidRPr="00BC5F06">
        <w:rPr>
          <w:rFonts w:ascii="Simplified Arabic" w:hAnsi="Simplified Arabic" w:cs="Simplified Arabic"/>
          <w:sz w:val="28"/>
          <w:szCs w:val="28"/>
          <w:rtl/>
          <w:lang w:bidi="ar-EG"/>
        </w:rPr>
        <w:t>تعتبر هذه الدراسة مهمة لأنها توفر رؤى فريدة حول تقنيات إدارة الجودة الشاملة في إدارة المشاريع داخل قطاع المرافق في الرياض، المملكة العربية السعودية. وتقارن الدراسة بين القطاعين العام والخاص لتحديد أفضل الممارسات في إدارة الجودة التي قد تحسن من نجاح المشروع وكفاءته. إن فهم ما ينجح بفعالية في أحد المجالات قد يؤدي إلى تكتيكات عملية في المجال الآخر، مما يؤدي في النهاية إلى تعزيز جودة تسليم المشروع.</w:t>
      </w:r>
    </w:p>
    <w:p w14:paraId="62BCE6B3" w14:textId="77777777" w:rsidR="00BC5F06" w:rsidRPr="00BC5F06" w:rsidRDefault="00BC5F06" w:rsidP="000E4C90">
      <w:pPr>
        <w:numPr>
          <w:ilvl w:val="0"/>
          <w:numId w:val="5"/>
        </w:numPr>
        <w:spacing w:after="0"/>
        <w:rPr>
          <w:rFonts w:ascii="Simplified Arabic" w:hAnsi="Simplified Arabic" w:cs="Simplified Arabic"/>
          <w:sz w:val="28"/>
          <w:szCs w:val="28"/>
          <w:rtl/>
          <w:lang w:bidi="ar-EG"/>
        </w:rPr>
      </w:pPr>
      <w:r w:rsidRPr="00BC5F06">
        <w:rPr>
          <w:rFonts w:ascii="Simplified Arabic" w:hAnsi="Simplified Arabic" w:cs="Simplified Arabic"/>
          <w:sz w:val="28"/>
          <w:szCs w:val="28"/>
          <w:rtl/>
          <w:lang w:bidi="ar-EG"/>
        </w:rPr>
        <w:t>إن تبني مبادئ إدارة الجودة الراسخة قد يساعد القطاع الخاص على تحسين قدرته التنافسية، وإسعاد العملاء، ومكانته في السوق. وبالنسبة للقطاع العام، يمكن أن يؤدي هذا إلى مستقبل واعد مع تحسين أداء الخدمات، وتعزيز ثقة الجمهور، وتخصيص الموارد بشكل أكثر كفاءة.</w:t>
      </w:r>
    </w:p>
    <w:p w14:paraId="03EB4164" w14:textId="77777777" w:rsidR="00BC5F06" w:rsidRPr="00BC5F06" w:rsidRDefault="00BC5F06" w:rsidP="000E4C90">
      <w:pPr>
        <w:numPr>
          <w:ilvl w:val="0"/>
          <w:numId w:val="5"/>
        </w:numPr>
        <w:spacing w:after="0"/>
        <w:rPr>
          <w:rFonts w:ascii="Simplified Arabic" w:hAnsi="Simplified Arabic" w:cs="Simplified Arabic"/>
          <w:sz w:val="28"/>
          <w:szCs w:val="28"/>
          <w:rtl/>
          <w:lang w:bidi="ar-EG"/>
        </w:rPr>
      </w:pPr>
      <w:r w:rsidRPr="00BC5F06">
        <w:rPr>
          <w:rFonts w:ascii="Simplified Arabic" w:hAnsi="Simplified Arabic" w:cs="Simplified Arabic"/>
          <w:sz w:val="28"/>
          <w:szCs w:val="28"/>
          <w:rtl/>
          <w:lang w:bidi="ar-EG"/>
        </w:rPr>
        <w:t>يمكن لتوثيق الدراسة ومقارنتها بين تقنيات إدارة الجودة أن يعزز تبادل المعرفة بين القطاعين العام والخاص. يمكن لهذا التعلم عبر القطاعات أن يحفز الابتكار ويحسن ممارسات إدارة المشاريع.</w:t>
      </w:r>
    </w:p>
    <w:p w14:paraId="73383D11" w14:textId="77777777" w:rsidR="00BC5F06" w:rsidRPr="00BC5F06" w:rsidRDefault="00BC5F06" w:rsidP="000E4C90">
      <w:pPr>
        <w:numPr>
          <w:ilvl w:val="0"/>
          <w:numId w:val="5"/>
        </w:numPr>
        <w:spacing w:after="0"/>
        <w:rPr>
          <w:rFonts w:ascii="Simplified Arabic" w:hAnsi="Simplified Arabic" w:cs="Simplified Arabic"/>
          <w:sz w:val="28"/>
          <w:szCs w:val="28"/>
          <w:rtl/>
          <w:lang w:bidi="ar-EG"/>
        </w:rPr>
      </w:pPr>
      <w:r w:rsidRPr="00BC5F06">
        <w:rPr>
          <w:rFonts w:ascii="Simplified Arabic" w:hAnsi="Simplified Arabic" w:cs="Simplified Arabic"/>
          <w:sz w:val="28"/>
          <w:szCs w:val="28"/>
          <w:rtl/>
          <w:lang w:bidi="ar-EG"/>
        </w:rPr>
        <w:t>يمكن أن تساعد النتائج صانعي السياسات والقادة التنظيميين في الرياض وأماكن أخرى على فهم فعالية أنظمة إدارة الجودة الحالية. قد يؤدي ذلك إلى إنشاء سياسات وأطر تشجع إدارة المشاريع عالية الجودة عبر الصناعات.</w:t>
      </w:r>
    </w:p>
    <w:p w14:paraId="729C2414" w14:textId="6D521537" w:rsidR="00C80D3F" w:rsidRPr="00BC5F06" w:rsidRDefault="00BC5F06" w:rsidP="00BC5F06">
      <w:pPr>
        <w:spacing w:after="0"/>
        <w:ind w:firstLine="0"/>
        <w:rPr>
          <w:rFonts w:ascii="Simplified Arabic" w:hAnsi="Simplified Arabic" w:cs="Simplified Arabic"/>
          <w:sz w:val="28"/>
          <w:szCs w:val="28"/>
          <w:rtl/>
          <w:lang w:bidi="ar-EG"/>
        </w:rPr>
      </w:pPr>
      <w:r w:rsidRPr="00BC5F06">
        <w:rPr>
          <w:rFonts w:ascii="Simplified Arabic" w:hAnsi="Simplified Arabic" w:cs="Simplified Arabic"/>
          <w:sz w:val="28"/>
          <w:szCs w:val="28"/>
          <w:rtl/>
          <w:lang w:bidi="ar-EG"/>
        </w:rPr>
        <w:t xml:space="preserve">تعتبر المملكة العربية السعودية واحدة من أسرع الاقتصادات نموًا في الشرق الأوسط، وهي تسعى لتحقيق تنمية شاملة ومستدامة من خلال رؤية 2030، التي تهدف إلى تنويع الاقتصاد وتقليل الاعتماد على النفط. في هذا السياق، تلعب إدارة المشاريع دورًا محوريًا في تحقيق الأهداف التنموية للمملكة. إذ تعتمد نجاحات المشاريع </w:t>
      </w:r>
      <w:r w:rsidRPr="00BC5F06">
        <w:rPr>
          <w:rFonts w:ascii="Simplified Arabic" w:hAnsi="Simplified Arabic" w:cs="Simplified Arabic"/>
          <w:sz w:val="28"/>
          <w:szCs w:val="28"/>
          <w:rtl/>
          <w:lang w:bidi="ar-EG"/>
        </w:rPr>
        <w:lastRenderedPageBreak/>
        <w:t>الكبرى، سواء كانت في البنية التحتية أو الصحة أو التعليم أو القطاع الصناعي، على جودة الإدارة والتخطيط والتنفيذ. من هنا، تأتي أهمية دراسة مقارنة الجودة في إدارة مشاريع القطاع العام والخاص، لفهم العوامل المؤثرة وتحسين الأداء في كلا القطاعين</w:t>
      </w:r>
      <w:r w:rsidRPr="00BC5F06">
        <w:rPr>
          <w:rFonts w:ascii="Simplified Arabic" w:hAnsi="Simplified Arabic" w:cs="Simplified Arabic" w:hint="cs"/>
          <w:sz w:val="28"/>
          <w:szCs w:val="28"/>
          <w:rtl/>
          <w:lang w:bidi="ar-EG"/>
        </w:rPr>
        <w:t xml:space="preserve"> </w:t>
      </w:r>
      <w:sdt>
        <w:sdtPr>
          <w:rPr>
            <w:rFonts w:ascii="Simplified Arabic" w:hAnsi="Simplified Arabic" w:cs="Simplified Arabic" w:hint="cs"/>
            <w:sz w:val="28"/>
            <w:szCs w:val="28"/>
            <w:rtl/>
            <w:lang w:bidi="ar-EG"/>
          </w:rPr>
          <w:id w:val="-1652815177"/>
          <w:citation/>
        </w:sdtPr>
        <w:sdtContent>
          <w:r w:rsidRPr="00BC5F06">
            <w:rPr>
              <w:rFonts w:ascii="Simplified Arabic" w:hAnsi="Simplified Arabic" w:cs="Simplified Arabic"/>
              <w:sz w:val="28"/>
              <w:szCs w:val="28"/>
              <w:rtl/>
              <w:lang w:bidi="ar-EG"/>
            </w:rPr>
            <w:fldChar w:fldCharType="begin"/>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hint="cs"/>
              <w:sz w:val="28"/>
              <w:szCs w:val="28"/>
              <w:lang w:bidi="ar-EG"/>
            </w:rPr>
            <w:instrText>CITATION</w:instrText>
          </w:r>
          <w:r w:rsidRPr="00BC5F06">
            <w:rPr>
              <w:rFonts w:ascii="Simplified Arabic" w:hAnsi="Simplified Arabic" w:cs="Simplified Arabic" w:hint="cs"/>
              <w:sz w:val="28"/>
              <w:szCs w:val="28"/>
              <w:rtl/>
              <w:lang w:bidi="ar-EG"/>
            </w:rPr>
            <w:instrText xml:space="preserve"> </w:instrText>
          </w:r>
          <w:r w:rsidRPr="00BC5F06">
            <w:rPr>
              <w:rFonts w:ascii="Simplified Arabic" w:hAnsi="Simplified Arabic" w:cs="Simplified Arabic" w:hint="cs"/>
              <w:sz w:val="28"/>
              <w:szCs w:val="28"/>
              <w:lang w:bidi="ar-EG"/>
            </w:rPr>
            <w:instrText>Sha18 \l 3073</w:instrText>
          </w:r>
          <w:r w:rsidRPr="00BC5F06">
            <w:rPr>
              <w:rFonts w:ascii="Simplified Arabic" w:hAnsi="Simplified Arabic" w:cs="Simplified Arabic"/>
              <w:sz w:val="28"/>
              <w:szCs w:val="28"/>
              <w:rtl/>
              <w:lang w:bidi="ar-EG"/>
            </w:rPr>
            <w:instrText xml:space="preserve"> </w:instrText>
          </w:r>
          <w:r w:rsidRPr="00BC5F06">
            <w:rPr>
              <w:rFonts w:ascii="Simplified Arabic" w:hAnsi="Simplified Arabic" w:cs="Simplified Arabic"/>
              <w:sz w:val="28"/>
              <w:szCs w:val="28"/>
              <w:rtl/>
              <w:lang w:bidi="ar-EG"/>
            </w:rPr>
            <w:fldChar w:fldCharType="separate"/>
          </w:r>
          <w:r w:rsidRPr="00BC5F06">
            <w:rPr>
              <w:rFonts w:ascii="Simplified Arabic" w:hAnsi="Simplified Arabic" w:cs="Simplified Arabic" w:hint="cs"/>
              <w:sz w:val="28"/>
              <w:szCs w:val="28"/>
              <w:rtl/>
              <w:lang w:bidi="ar-EG"/>
            </w:rPr>
            <w:t>(</w:t>
          </w:r>
          <w:r w:rsidRPr="00BC5F06">
            <w:rPr>
              <w:rFonts w:ascii="Simplified Arabic" w:hAnsi="Simplified Arabic" w:cs="Simplified Arabic" w:hint="cs"/>
              <w:sz w:val="28"/>
              <w:szCs w:val="28"/>
              <w:lang w:bidi="ar-EG"/>
            </w:rPr>
            <w:t>Shaawat</w:t>
          </w:r>
          <w:r w:rsidRPr="00BC5F06">
            <w:rPr>
              <w:rFonts w:ascii="Simplified Arabic" w:hAnsi="Simplified Arabic" w:cs="Simplified Arabic" w:hint="cs"/>
              <w:sz w:val="28"/>
              <w:szCs w:val="28"/>
              <w:rtl/>
              <w:lang w:bidi="ar-EG"/>
            </w:rPr>
            <w:t>، 2018)</w:t>
          </w:r>
          <w:r w:rsidRPr="00BC5F06">
            <w:rPr>
              <w:rFonts w:ascii="Simplified Arabic" w:hAnsi="Simplified Arabic" w:cs="Simplified Arabic"/>
              <w:sz w:val="28"/>
              <w:szCs w:val="28"/>
              <w:rtl/>
              <w:lang w:bidi="ar-EG"/>
            </w:rPr>
            <w:fldChar w:fldCharType="end"/>
          </w:r>
        </w:sdtContent>
      </w:sdt>
      <w:r w:rsidRPr="00BC5F06">
        <w:rPr>
          <w:rFonts w:ascii="Simplified Arabic" w:hAnsi="Simplified Arabic" w:cs="Simplified Arabic"/>
          <w:sz w:val="28"/>
          <w:szCs w:val="28"/>
          <w:rtl/>
          <w:lang w:bidi="ar-EG"/>
        </w:rPr>
        <w:t>.</w:t>
      </w:r>
    </w:p>
    <w:p w14:paraId="7EE57A35" w14:textId="448E3EE3" w:rsidR="00972B16" w:rsidRDefault="00C32F27" w:rsidP="00972B16">
      <w:pPr>
        <w:pStyle w:val="Heading2"/>
        <w:spacing w:before="0" w:after="0"/>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rtl/>
          <w:lang w:bidi="ar-EG"/>
        </w:rPr>
        <w:t>3</w:t>
      </w:r>
      <w:r w:rsidR="00B77076" w:rsidRPr="009E3766">
        <w:rPr>
          <w:rFonts w:ascii="Simplified Arabic" w:hAnsi="Simplified Arabic" w:cs="Simplified Arabic"/>
          <w:b/>
          <w:bCs/>
          <w:color w:val="000000" w:themeColor="text1"/>
          <w:sz w:val="28"/>
          <w:szCs w:val="28"/>
          <w:rtl/>
          <w:lang w:bidi="ar-EG"/>
        </w:rPr>
        <w:t xml:space="preserve">.2. </w:t>
      </w:r>
      <w:r w:rsidR="008D3BAA" w:rsidRPr="009E3766">
        <w:rPr>
          <w:rFonts w:ascii="Simplified Arabic" w:hAnsi="Simplified Arabic" w:cs="Simplified Arabic"/>
          <w:b/>
          <w:bCs/>
          <w:color w:val="000000" w:themeColor="text1"/>
          <w:sz w:val="28"/>
          <w:szCs w:val="28"/>
          <w:rtl/>
          <w:lang w:bidi="ar-EG"/>
        </w:rPr>
        <w:t>أهداف الدراسة</w:t>
      </w:r>
      <w:bookmarkEnd w:id="4"/>
      <w:r w:rsidR="00B77076" w:rsidRPr="009E3766">
        <w:rPr>
          <w:rFonts w:ascii="Simplified Arabic" w:hAnsi="Simplified Arabic" w:cs="Simplified Arabic"/>
          <w:b/>
          <w:bCs/>
          <w:color w:val="000000" w:themeColor="text1"/>
          <w:sz w:val="28"/>
          <w:szCs w:val="28"/>
          <w:rtl/>
          <w:lang w:bidi="ar-EG"/>
        </w:rPr>
        <w:t>:</w:t>
      </w:r>
      <w:r w:rsidR="008D3BAA" w:rsidRPr="009E3766">
        <w:rPr>
          <w:rFonts w:ascii="Simplified Arabic" w:hAnsi="Simplified Arabic" w:cs="Simplified Arabic"/>
          <w:b/>
          <w:bCs/>
          <w:color w:val="000000" w:themeColor="text1"/>
          <w:sz w:val="28"/>
          <w:szCs w:val="28"/>
          <w:rtl/>
          <w:lang w:bidi="ar-EG"/>
        </w:rPr>
        <w:t xml:space="preserve"> </w:t>
      </w:r>
      <w:bookmarkStart w:id="5" w:name="_Toc162555935"/>
    </w:p>
    <w:p w14:paraId="71B2E74E" w14:textId="77777777" w:rsidR="00842D5D" w:rsidRPr="00842D5D" w:rsidRDefault="00842D5D" w:rsidP="00842D5D">
      <w:pPr>
        <w:spacing w:after="0"/>
        <w:ind w:firstLine="0"/>
        <w:rPr>
          <w:rFonts w:ascii="Simplified Arabic" w:hAnsi="Simplified Arabic" w:cs="Simplified Arabic"/>
          <w:b/>
          <w:bCs/>
          <w:sz w:val="28"/>
          <w:szCs w:val="28"/>
          <w:rtl/>
        </w:rPr>
      </w:pPr>
      <w:r w:rsidRPr="00842D5D">
        <w:rPr>
          <w:rFonts w:ascii="Simplified Arabic" w:hAnsi="Simplified Arabic" w:cs="Simplified Arabic"/>
          <w:b/>
          <w:bCs/>
          <w:sz w:val="28"/>
          <w:szCs w:val="28"/>
          <w:rtl/>
        </w:rPr>
        <w:t>الهدف العام</w:t>
      </w:r>
    </w:p>
    <w:p w14:paraId="7760964A" w14:textId="77777777" w:rsidR="00842D5D" w:rsidRPr="00842D5D" w:rsidRDefault="00842D5D" w:rsidP="00842D5D">
      <w:pPr>
        <w:spacing w:after="0"/>
        <w:ind w:firstLine="0"/>
        <w:rPr>
          <w:rFonts w:ascii="Simplified Arabic" w:hAnsi="Simplified Arabic" w:cs="Simplified Arabic"/>
          <w:sz w:val="28"/>
          <w:szCs w:val="28"/>
          <w:rtl/>
        </w:rPr>
      </w:pPr>
      <w:r w:rsidRPr="00842D5D">
        <w:rPr>
          <w:rFonts w:ascii="Simplified Arabic" w:hAnsi="Simplified Arabic" w:cs="Simplified Arabic"/>
          <w:sz w:val="28"/>
          <w:szCs w:val="28"/>
          <w:rtl/>
        </w:rPr>
        <w:t>تهدف هذه الدراسة إلى إجراء مقارنة شاملة لجودة إدارة المشاريع في القطاعين العام والخاص في المملكة العربية السعودية. من خلال هذا التحليل، تسعى الدراسة إلى فهم الفروقات الأساسية والتحديات المشتركة والفريدة، وتقديم توصيات عملية لتحسين جودة إدارة المشاريع بما يسهم في تحقيق أهداف رؤية المملكة 2030 وتعزيز التنمية المستدامة.</w:t>
      </w:r>
    </w:p>
    <w:p w14:paraId="4F7297EF" w14:textId="77777777" w:rsidR="00842D5D" w:rsidRPr="00842D5D" w:rsidRDefault="00842D5D" w:rsidP="00842D5D">
      <w:pPr>
        <w:spacing w:after="0"/>
        <w:ind w:firstLine="0"/>
        <w:rPr>
          <w:rFonts w:ascii="Simplified Arabic" w:hAnsi="Simplified Arabic" w:cs="Simplified Arabic"/>
          <w:b/>
          <w:bCs/>
          <w:sz w:val="28"/>
          <w:szCs w:val="28"/>
          <w:rtl/>
        </w:rPr>
      </w:pPr>
      <w:r w:rsidRPr="00842D5D">
        <w:rPr>
          <w:rFonts w:ascii="Simplified Arabic" w:hAnsi="Simplified Arabic" w:cs="Simplified Arabic"/>
          <w:b/>
          <w:bCs/>
          <w:sz w:val="28"/>
          <w:szCs w:val="28"/>
          <w:rtl/>
        </w:rPr>
        <w:t>الأهداف الفرعية</w:t>
      </w:r>
    </w:p>
    <w:p w14:paraId="7A3B79D2" w14:textId="77777777" w:rsidR="00842D5D" w:rsidRPr="00842D5D" w:rsidRDefault="00842D5D" w:rsidP="000E4C90">
      <w:pPr>
        <w:numPr>
          <w:ilvl w:val="0"/>
          <w:numId w:val="6"/>
        </w:num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تحليل الفروقات في منهجيات إدارة المشاريع</w:t>
      </w:r>
    </w:p>
    <w:p w14:paraId="56BD70DD" w14:textId="77777777" w:rsidR="00842D5D" w:rsidRPr="00842D5D" w:rsidRDefault="00842D5D" w:rsidP="00842D5D">
      <w:pPr>
        <w:spacing w:after="0"/>
        <w:ind w:firstLine="0"/>
        <w:rPr>
          <w:rFonts w:ascii="Simplified Arabic" w:hAnsi="Simplified Arabic" w:cs="Simplified Arabic"/>
          <w:sz w:val="28"/>
          <w:szCs w:val="28"/>
          <w:rtl/>
        </w:rPr>
      </w:pPr>
      <w:r w:rsidRPr="00842D5D">
        <w:rPr>
          <w:rFonts w:ascii="Simplified Arabic" w:hAnsi="Simplified Arabic" w:cs="Simplified Arabic"/>
          <w:sz w:val="28"/>
          <w:szCs w:val="28"/>
          <w:rtl/>
        </w:rPr>
        <w:t>تتمثل أولى أهداف الدراسة في تحليل الفروقات بين منهجيات إدارة المشاريع المستخدمة في القطاعين العام والخاص. سيتم دراسة الأساليب المختلفة المتبعة في كل قطاع، بما في ذلك التخطيط والتنظيم والتنفيذ والمراقبة. يهدف هذا التحليل إلى تحديد نقاط القوة والضعف في كل منهجية وتقديم فهم أعمق لكيفية تأثير هذه الأساليب على جودة المشاريع المنفذة.</w:t>
      </w:r>
    </w:p>
    <w:p w14:paraId="3C9FA6A0" w14:textId="77777777" w:rsidR="00842D5D" w:rsidRPr="00842D5D" w:rsidRDefault="00842D5D" w:rsidP="000E4C90">
      <w:pPr>
        <w:numPr>
          <w:ilvl w:val="0"/>
          <w:numId w:val="6"/>
        </w:num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تحديد التحديات المشتركة والفريدة</w:t>
      </w:r>
    </w:p>
    <w:p w14:paraId="53C827E2" w14:textId="77777777" w:rsidR="00842D5D" w:rsidRPr="00842D5D" w:rsidRDefault="00842D5D" w:rsidP="00842D5D">
      <w:pPr>
        <w:spacing w:after="0"/>
        <w:ind w:firstLine="0"/>
        <w:rPr>
          <w:rFonts w:ascii="Simplified Arabic" w:hAnsi="Simplified Arabic" w:cs="Simplified Arabic"/>
          <w:sz w:val="28"/>
          <w:szCs w:val="28"/>
          <w:rtl/>
        </w:rPr>
      </w:pPr>
      <w:r w:rsidRPr="00842D5D">
        <w:rPr>
          <w:rFonts w:ascii="Simplified Arabic" w:hAnsi="Simplified Arabic" w:cs="Simplified Arabic"/>
          <w:sz w:val="28"/>
          <w:szCs w:val="28"/>
          <w:rtl/>
        </w:rPr>
        <w:lastRenderedPageBreak/>
        <w:t>من خلال جمع البيانات وتحليلها، تهدف الدراسة إلى تحديد التحديات المشتركة التي تواجه كلا القطاعين، بالإضافة إلى التحديات الفريدة التي قد تكون خاصة بكل قطاع. ستساعد هذه المعلومات في فهم السياق المحلي لكل قطاع وتحليل الأسباب الجذرية للتحديات وتقديم حلول مستدامة لمواجهتها.</w:t>
      </w:r>
    </w:p>
    <w:p w14:paraId="40AEE830" w14:textId="77777777" w:rsidR="00842D5D" w:rsidRPr="00842D5D" w:rsidRDefault="00842D5D" w:rsidP="000E4C90">
      <w:pPr>
        <w:numPr>
          <w:ilvl w:val="0"/>
          <w:numId w:val="6"/>
        </w:num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تقييم الأداء والجودة</w:t>
      </w:r>
    </w:p>
    <w:p w14:paraId="110E402C" w14:textId="77777777" w:rsidR="00842D5D" w:rsidRPr="00842D5D" w:rsidRDefault="00842D5D" w:rsidP="00842D5D">
      <w:pPr>
        <w:spacing w:after="0"/>
        <w:ind w:firstLine="0"/>
        <w:rPr>
          <w:rFonts w:ascii="Simplified Arabic" w:hAnsi="Simplified Arabic" w:cs="Simplified Arabic"/>
          <w:sz w:val="28"/>
          <w:szCs w:val="28"/>
          <w:rtl/>
        </w:rPr>
      </w:pPr>
      <w:r w:rsidRPr="00842D5D">
        <w:rPr>
          <w:rFonts w:ascii="Simplified Arabic" w:hAnsi="Simplified Arabic" w:cs="Simplified Arabic"/>
          <w:sz w:val="28"/>
          <w:szCs w:val="28"/>
          <w:rtl/>
        </w:rPr>
        <w:t>يهدف هذا الهدف إلى تقييم الأداء والجودة في إدارة المشاريع في كلا القطاعين من خلال مؤشرات محددة مثل الالتزام بالجدول الزمني، والميزانية، ومعايير الجودة. سيساعد هذا التقييم في تحديد مدى كفاءة وفعالية إدارة المشاريع في كل قطاع وتقديم بيانات ملموسة يمكن استخدامها لتحسين الأداء.</w:t>
      </w:r>
    </w:p>
    <w:p w14:paraId="6AC09D71" w14:textId="77777777" w:rsidR="00842D5D" w:rsidRPr="00842D5D" w:rsidRDefault="00842D5D" w:rsidP="000E4C90">
      <w:pPr>
        <w:numPr>
          <w:ilvl w:val="0"/>
          <w:numId w:val="6"/>
        </w:num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تحليل دور التكنولوجيا في تحسين الجودة</w:t>
      </w:r>
    </w:p>
    <w:p w14:paraId="7A64E07F" w14:textId="77777777" w:rsidR="00842D5D" w:rsidRPr="00842D5D" w:rsidRDefault="00842D5D" w:rsidP="00842D5D">
      <w:pPr>
        <w:spacing w:after="0"/>
        <w:ind w:firstLine="0"/>
        <w:rPr>
          <w:rFonts w:ascii="Simplified Arabic" w:hAnsi="Simplified Arabic" w:cs="Simplified Arabic"/>
          <w:sz w:val="28"/>
          <w:szCs w:val="28"/>
          <w:rtl/>
        </w:rPr>
      </w:pPr>
      <w:r w:rsidRPr="00842D5D">
        <w:rPr>
          <w:rFonts w:ascii="Simplified Arabic" w:hAnsi="Simplified Arabic" w:cs="Simplified Arabic"/>
          <w:sz w:val="28"/>
          <w:szCs w:val="28"/>
          <w:rtl/>
        </w:rPr>
        <w:t>من بين الأهداف الرئيسية للدراسة هو تحليل كيفية استخدام التكنولوجيا في تحسين جودة إدارة المشاريع في القطاعين العام والخاص. سيتم دراسة تأثير التقنيات الحديثة مثل الأنظمة الرقمية وأدوات إدارة المشاريع على الكفاءة والجودة، وكيف يمكن لكل قطاع الاستفادة من هذه التقنيات بشكل أفضل.</w:t>
      </w:r>
    </w:p>
    <w:p w14:paraId="0B057049" w14:textId="77777777" w:rsidR="00842D5D" w:rsidRPr="00842D5D" w:rsidRDefault="00842D5D" w:rsidP="000E4C90">
      <w:pPr>
        <w:numPr>
          <w:ilvl w:val="0"/>
          <w:numId w:val="6"/>
        </w:num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استكشاف دور الكفاءات البشرية</w:t>
      </w:r>
    </w:p>
    <w:p w14:paraId="0AB8477C" w14:textId="766AD22A" w:rsidR="00842D5D" w:rsidRDefault="00842D5D" w:rsidP="00842D5D">
      <w:pPr>
        <w:spacing w:after="0"/>
        <w:ind w:firstLine="0"/>
        <w:rPr>
          <w:rFonts w:ascii="Simplified Arabic" w:hAnsi="Simplified Arabic" w:cs="Simplified Arabic"/>
          <w:sz w:val="28"/>
          <w:szCs w:val="28"/>
          <w:rtl/>
        </w:rPr>
      </w:pPr>
      <w:r w:rsidRPr="00842D5D">
        <w:rPr>
          <w:rFonts w:ascii="Simplified Arabic" w:hAnsi="Simplified Arabic" w:cs="Simplified Arabic"/>
          <w:sz w:val="28"/>
          <w:szCs w:val="28"/>
          <w:rtl/>
        </w:rPr>
        <w:t>تسعى الدراسة إلى فهم دور الكفاءات البشرية في تحقيق جودة إدارة المشاريع. سيتم تحليل مستويات التدريب والتأهيل والمهارات المتاحة في كلا القطاعين، وكيفية تأثيرها على جودة المشاريع. يهدف هذا التحليل إلى تقديم توصيات لتحسين التدريب وتطوير الكفاءات بما يعزز من الأداء والجودة في إدارة المشاريع.</w:t>
      </w:r>
    </w:p>
    <w:p w14:paraId="4F1270E4" w14:textId="77777777" w:rsidR="00842D5D" w:rsidRPr="00842D5D" w:rsidRDefault="00842D5D" w:rsidP="00842D5D">
      <w:pPr>
        <w:spacing w:after="0"/>
        <w:ind w:firstLine="0"/>
        <w:rPr>
          <w:rFonts w:ascii="Simplified Arabic" w:hAnsi="Simplified Arabic" w:cs="Simplified Arabic"/>
          <w:sz w:val="28"/>
          <w:szCs w:val="28"/>
          <w:rtl/>
        </w:rPr>
      </w:pPr>
    </w:p>
    <w:p w14:paraId="0C911B11" w14:textId="35C7FFE4" w:rsidR="000D64BD" w:rsidRDefault="00C32F27" w:rsidP="000D64BD">
      <w:pPr>
        <w:pStyle w:val="Heading2"/>
        <w:spacing w:before="0" w:after="0"/>
        <w:rPr>
          <w:rFonts w:ascii="Simplified Arabic" w:eastAsiaTheme="minorHAnsi" w:hAnsi="Simplified Arabic" w:cs="Simplified Arabic"/>
          <w:color w:val="auto"/>
          <w:kern w:val="0"/>
          <w:sz w:val="28"/>
          <w:szCs w:val="28"/>
          <w:rtl/>
        </w:rPr>
      </w:pPr>
      <w:r w:rsidRPr="009E3766">
        <w:rPr>
          <w:rFonts w:ascii="Simplified Arabic" w:hAnsi="Simplified Arabic" w:cs="Simplified Arabic"/>
          <w:b/>
          <w:bCs/>
          <w:color w:val="000000" w:themeColor="text1"/>
          <w:sz w:val="28"/>
          <w:szCs w:val="28"/>
          <w:rtl/>
          <w:lang w:bidi="ar-EG"/>
        </w:rPr>
        <w:lastRenderedPageBreak/>
        <w:t>4</w:t>
      </w:r>
      <w:r w:rsidR="00B77076" w:rsidRPr="009E3766">
        <w:rPr>
          <w:rFonts w:ascii="Simplified Arabic" w:hAnsi="Simplified Arabic" w:cs="Simplified Arabic"/>
          <w:b/>
          <w:bCs/>
          <w:color w:val="000000" w:themeColor="text1"/>
          <w:sz w:val="28"/>
          <w:szCs w:val="28"/>
          <w:rtl/>
          <w:lang w:bidi="ar-EG"/>
        </w:rPr>
        <w:t>.2</w:t>
      </w:r>
      <w:r w:rsidR="00B77076" w:rsidRPr="003D1650">
        <w:rPr>
          <w:rFonts w:ascii="Simplified Arabic" w:hAnsi="Simplified Arabic" w:cs="Simplified Arabic"/>
          <w:b/>
          <w:bCs/>
          <w:color w:val="000000" w:themeColor="text1"/>
          <w:sz w:val="28"/>
          <w:szCs w:val="28"/>
          <w:rtl/>
          <w:lang w:bidi="ar-EG"/>
        </w:rPr>
        <w:t xml:space="preserve">. </w:t>
      </w:r>
      <w:r w:rsidR="001E6FA9" w:rsidRPr="003D1650">
        <w:rPr>
          <w:rFonts w:ascii="Simplified Arabic" w:hAnsi="Simplified Arabic" w:cs="Simplified Arabic"/>
          <w:b/>
          <w:bCs/>
          <w:color w:val="000000" w:themeColor="text1"/>
          <w:sz w:val="28"/>
          <w:szCs w:val="28"/>
          <w:rtl/>
          <w:lang w:bidi="ar-EG"/>
        </w:rPr>
        <w:t>أسئلة الدراسة</w:t>
      </w:r>
      <w:bookmarkEnd w:id="5"/>
      <w:r w:rsidR="00B77076" w:rsidRPr="003D1650">
        <w:rPr>
          <w:rFonts w:ascii="Simplified Arabic" w:eastAsiaTheme="minorHAnsi" w:hAnsi="Simplified Arabic" w:cs="Simplified Arabic"/>
          <w:color w:val="auto"/>
          <w:kern w:val="0"/>
          <w:sz w:val="28"/>
          <w:szCs w:val="28"/>
          <w:rtl/>
        </w:rPr>
        <w:t>:</w:t>
      </w:r>
    </w:p>
    <w:p w14:paraId="5B47B79B" w14:textId="77777777" w:rsidR="00842D5D" w:rsidRPr="00842D5D" w:rsidRDefault="00842D5D" w:rsidP="00842D5D">
      <w:pPr>
        <w:spacing w:after="0"/>
        <w:ind w:firstLine="0"/>
        <w:rPr>
          <w:rFonts w:ascii="Simplified Arabic" w:hAnsi="Simplified Arabic" w:cs="Simplified Arabic"/>
          <w:b/>
          <w:bCs/>
          <w:sz w:val="28"/>
          <w:szCs w:val="28"/>
          <w:rtl/>
        </w:rPr>
      </w:pPr>
      <w:r w:rsidRPr="00842D5D">
        <w:rPr>
          <w:rFonts w:ascii="Simplified Arabic" w:hAnsi="Simplified Arabic" w:cs="Simplified Arabic"/>
          <w:b/>
          <w:bCs/>
          <w:sz w:val="28"/>
          <w:szCs w:val="28"/>
          <w:rtl/>
        </w:rPr>
        <w:t>سؤال الدراسة الرئيسي:</w:t>
      </w:r>
    </w:p>
    <w:p w14:paraId="695BA493" w14:textId="77777777" w:rsidR="00842D5D" w:rsidRPr="00842D5D" w:rsidRDefault="00842D5D" w:rsidP="000E4C90">
      <w:pPr>
        <w:numPr>
          <w:ilvl w:val="0"/>
          <w:numId w:val="7"/>
        </w:numPr>
        <w:spacing w:after="0"/>
        <w:rPr>
          <w:rFonts w:ascii="Simplified Arabic" w:hAnsi="Simplified Arabic" w:cs="Simplified Arabic"/>
          <w:sz w:val="28"/>
          <w:szCs w:val="28"/>
          <w:rtl/>
        </w:rPr>
      </w:pPr>
      <w:r w:rsidRPr="00842D5D">
        <w:rPr>
          <w:rFonts w:ascii="Simplified Arabic" w:hAnsi="Simplified Arabic" w:cs="Simplified Arabic"/>
          <w:sz w:val="28"/>
          <w:szCs w:val="28"/>
          <w:rtl/>
        </w:rPr>
        <w:t>ما هي الفروق في جودة إدارة المشاريع بين القطاع العام والقطاع الخاص في المملكة العربية السعودية؟</w:t>
      </w:r>
    </w:p>
    <w:p w14:paraId="7BC5917C" w14:textId="77777777" w:rsidR="00842D5D" w:rsidRPr="00842D5D" w:rsidRDefault="00842D5D" w:rsidP="00842D5D">
      <w:pPr>
        <w:spacing w:after="0"/>
        <w:ind w:firstLine="0"/>
        <w:rPr>
          <w:rFonts w:ascii="Simplified Arabic" w:hAnsi="Simplified Arabic" w:cs="Simplified Arabic"/>
          <w:b/>
          <w:bCs/>
          <w:sz w:val="28"/>
          <w:szCs w:val="28"/>
          <w:rtl/>
        </w:rPr>
      </w:pPr>
      <w:r w:rsidRPr="00842D5D">
        <w:rPr>
          <w:rFonts w:ascii="Simplified Arabic" w:hAnsi="Simplified Arabic" w:cs="Simplified Arabic"/>
          <w:b/>
          <w:bCs/>
          <w:sz w:val="28"/>
          <w:szCs w:val="28"/>
          <w:rtl/>
        </w:rPr>
        <w:t>الأسئلة الفرعية:</w:t>
      </w:r>
    </w:p>
    <w:p w14:paraId="656B4C70"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ما هي الممارسات الرئيسية لإدارة المشاريع في القطاع العام والقطاع الخاص؟</w:t>
      </w:r>
    </w:p>
    <w:p w14:paraId="60605168"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كيف تختلف استراتيجيات تخطيط المشاريع وتنفيذها بين القطاعين؟</w:t>
      </w:r>
    </w:p>
    <w:p w14:paraId="6A1FF21F"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 xml:space="preserve">ما هي التحديات الرئيسية التي </w:t>
      </w:r>
      <w:proofErr w:type="spellStart"/>
      <w:r w:rsidRPr="00842D5D">
        <w:rPr>
          <w:rFonts w:ascii="Simplified Arabic" w:hAnsi="Simplified Arabic" w:cs="Simplified Arabic"/>
          <w:sz w:val="28"/>
          <w:szCs w:val="28"/>
          <w:rtl/>
        </w:rPr>
        <w:t>يواجهها</w:t>
      </w:r>
      <w:proofErr w:type="spellEnd"/>
      <w:r w:rsidRPr="00842D5D">
        <w:rPr>
          <w:rFonts w:ascii="Simplified Arabic" w:hAnsi="Simplified Arabic" w:cs="Simplified Arabic"/>
          <w:sz w:val="28"/>
          <w:szCs w:val="28"/>
          <w:rtl/>
        </w:rPr>
        <w:t xml:space="preserve"> كل من القطاع العام والقطاع الخاص في إدارة المشاريع؟</w:t>
      </w:r>
    </w:p>
    <w:p w14:paraId="66988C51"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هل تؤثر الهياكل التنظيمية المختلفة في القطاعين على كفاءة إدارة المشاريع؟</w:t>
      </w:r>
    </w:p>
    <w:p w14:paraId="054BDF57"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ما هي المؤشرات والمقاييس المستخدمة لقياس جودة إدارة المشاريع في كل من القطاعين؟</w:t>
      </w:r>
    </w:p>
    <w:p w14:paraId="4AC3ACE6"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كيف يؤثر الاستثمار في التدريب والتطوير على تحسين جودة إدارة المشاريع في القطاعين؟</w:t>
      </w:r>
    </w:p>
    <w:p w14:paraId="4FCCD868" w14:textId="77777777" w:rsidR="00842D5D" w:rsidRPr="00842D5D" w:rsidRDefault="00842D5D" w:rsidP="000E4C90">
      <w:pPr>
        <w:numPr>
          <w:ilvl w:val="0"/>
          <w:numId w:val="8"/>
        </w:numPr>
        <w:spacing w:after="0"/>
        <w:rPr>
          <w:rFonts w:ascii="Simplified Arabic" w:hAnsi="Simplified Arabic" w:cs="Simplified Arabic"/>
          <w:sz w:val="28"/>
          <w:szCs w:val="28"/>
        </w:rPr>
      </w:pPr>
      <w:r w:rsidRPr="00842D5D">
        <w:rPr>
          <w:rFonts w:ascii="Simplified Arabic" w:hAnsi="Simplified Arabic" w:cs="Simplified Arabic"/>
          <w:sz w:val="28"/>
          <w:szCs w:val="28"/>
          <w:rtl/>
        </w:rPr>
        <w:t>ما هو تأثير البيئة التنظيمية والثقافية على إدارة المشاريع في القطاع العام مقارنة بالقطاع الخاص؟</w:t>
      </w:r>
    </w:p>
    <w:p w14:paraId="43402B8E" w14:textId="5B0272BB" w:rsidR="00842D5D" w:rsidRPr="00842D5D" w:rsidRDefault="00842D5D" w:rsidP="000E4C90">
      <w:pPr>
        <w:numPr>
          <w:ilvl w:val="0"/>
          <w:numId w:val="8"/>
        </w:numPr>
        <w:spacing w:after="0"/>
        <w:rPr>
          <w:rFonts w:ascii="Simplified Arabic" w:hAnsi="Simplified Arabic" w:cs="Simplified Arabic"/>
          <w:sz w:val="28"/>
          <w:szCs w:val="28"/>
          <w:rtl/>
        </w:rPr>
      </w:pPr>
      <w:r w:rsidRPr="00842D5D">
        <w:rPr>
          <w:rFonts w:ascii="Simplified Arabic" w:hAnsi="Simplified Arabic" w:cs="Simplified Arabic"/>
          <w:sz w:val="28"/>
          <w:szCs w:val="28"/>
          <w:rtl/>
        </w:rPr>
        <w:t>هل تختلف توقعات الأداء والنتائج المتوقعة بين القطاع العام والقطاع الخاص في مجال إدارة المشاريع؟</w:t>
      </w:r>
    </w:p>
    <w:p w14:paraId="3F3D7A5C" w14:textId="07AB3D73" w:rsidR="00D83D81" w:rsidRDefault="001E6FA9" w:rsidP="000E4C90">
      <w:pPr>
        <w:pStyle w:val="Heading2"/>
        <w:numPr>
          <w:ilvl w:val="1"/>
          <w:numId w:val="6"/>
        </w:numPr>
        <w:spacing w:before="0" w:after="0"/>
        <w:rPr>
          <w:rFonts w:ascii="Simplified Arabic" w:hAnsi="Simplified Arabic" w:cs="Simplified Arabic"/>
          <w:b/>
          <w:bCs/>
          <w:color w:val="000000" w:themeColor="text1"/>
          <w:sz w:val="28"/>
          <w:szCs w:val="28"/>
          <w:rtl/>
          <w:lang w:bidi="ar-EG"/>
        </w:rPr>
      </w:pPr>
      <w:bookmarkStart w:id="6" w:name="_Toc162555936"/>
      <w:r w:rsidRPr="009E3766">
        <w:rPr>
          <w:rFonts w:ascii="Simplified Arabic" w:hAnsi="Simplified Arabic" w:cs="Simplified Arabic"/>
          <w:b/>
          <w:bCs/>
          <w:color w:val="000000" w:themeColor="text1"/>
          <w:sz w:val="28"/>
          <w:szCs w:val="28"/>
          <w:rtl/>
          <w:lang w:bidi="ar-EG"/>
        </w:rPr>
        <w:t>فرضيات الدراسة</w:t>
      </w:r>
      <w:bookmarkEnd w:id="6"/>
      <w:r w:rsidR="00D36590" w:rsidRPr="009E3766">
        <w:rPr>
          <w:rFonts w:ascii="Simplified Arabic" w:hAnsi="Simplified Arabic" w:cs="Simplified Arabic"/>
          <w:b/>
          <w:bCs/>
          <w:color w:val="000000" w:themeColor="text1"/>
          <w:sz w:val="28"/>
          <w:szCs w:val="28"/>
          <w:rtl/>
          <w:lang w:bidi="ar-EG"/>
        </w:rPr>
        <w:t>:</w:t>
      </w:r>
      <w:r w:rsidRPr="009E3766">
        <w:rPr>
          <w:rFonts w:ascii="Simplified Arabic" w:hAnsi="Simplified Arabic" w:cs="Simplified Arabic"/>
          <w:b/>
          <w:bCs/>
          <w:color w:val="000000" w:themeColor="text1"/>
          <w:sz w:val="28"/>
          <w:szCs w:val="28"/>
          <w:rtl/>
          <w:lang w:bidi="ar-EG"/>
        </w:rPr>
        <w:t xml:space="preserve"> </w:t>
      </w:r>
    </w:p>
    <w:p w14:paraId="11E6A895" w14:textId="77777777" w:rsidR="00842D5D" w:rsidRPr="00842D5D" w:rsidRDefault="00842D5D" w:rsidP="00842D5D">
      <w:p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الفرض الرئيسي:</w:t>
      </w:r>
    </w:p>
    <w:p w14:paraId="58DE1A2B" w14:textId="77777777" w:rsidR="00842D5D" w:rsidRPr="00842D5D" w:rsidRDefault="00842D5D" w:rsidP="000E4C90">
      <w:pPr>
        <w:pStyle w:val="ListParagraph"/>
        <w:numPr>
          <w:ilvl w:val="0"/>
          <w:numId w:val="9"/>
        </w:numPr>
        <w:spacing w:after="0"/>
        <w:jc w:val="left"/>
        <w:rPr>
          <w:rFonts w:ascii="Simplified Arabic" w:hAnsi="Simplified Arabic" w:cs="Simplified Arabic"/>
          <w:sz w:val="28"/>
          <w:szCs w:val="28"/>
          <w:rtl/>
        </w:rPr>
      </w:pPr>
      <w:r w:rsidRPr="00842D5D">
        <w:rPr>
          <w:rFonts w:ascii="Simplified Arabic" w:hAnsi="Simplified Arabic" w:cs="Simplified Arabic"/>
          <w:sz w:val="28"/>
          <w:szCs w:val="28"/>
          <w:rtl/>
        </w:rPr>
        <w:t>هناك فروق ذات دلالة إحصائية في جودة إدارة المشاريع بين القطاع العام والقطاع الخاص في المملكة العربية السعودية.</w:t>
      </w:r>
    </w:p>
    <w:p w14:paraId="5B9ECCBE" w14:textId="77777777" w:rsidR="00842D5D" w:rsidRPr="00842D5D" w:rsidRDefault="00842D5D" w:rsidP="00842D5D">
      <w:pPr>
        <w:spacing w:after="0"/>
        <w:rPr>
          <w:rFonts w:ascii="Simplified Arabic" w:hAnsi="Simplified Arabic" w:cs="Simplified Arabic"/>
          <w:b/>
          <w:bCs/>
          <w:sz w:val="28"/>
          <w:szCs w:val="28"/>
          <w:rtl/>
        </w:rPr>
      </w:pPr>
      <w:r w:rsidRPr="00842D5D">
        <w:rPr>
          <w:rFonts w:ascii="Simplified Arabic" w:hAnsi="Simplified Arabic" w:cs="Simplified Arabic"/>
          <w:b/>
          <w:bCs/>
          <w:sz w:val="28"/>
          <w:szCs w:val="28"/>
          <w:rtl/>
        </w:rPr>
        <w:t>الفروض الفرعية:</w:t>
      </w:r>
    </w:p>
    <w:p w14:paraId="76218F27" w14:textId="77777777" w:rsidR="00842D5D" w:rsidRPr="00842D5D" w:rsidRDefault="00842D5D" w:rsidP="00842D5D">
      <w:pPr>
        <w:spacing w:after="0"/>
        <w:rPr>
          <w:rFonts w:ascii="Simplified Arabic" w:hAnsi="Simplified Arabic" w:cs="Simplified Arabic"/>
          <w:sz w:val="28"/>
          <w:szCs w:val="28"/>
          <w:rtl/>
        </w:rPr>
      </w:pPr>
      <w:r w:rsidRPr="00842D5D">
        <w:rPr>
          <w:rFonts w:ascii="Simplified Arabic" w:hAnsi="Simplified Arabic" w:cs="Simplified Arabic"/>
          <w:b/>
          <w:bCs/>
          <w:sz w:val="28"/>
          <w:szCs w:val="28"/>
          <w:rtl/>
        </w:rPr>
        <w:lastRenderedPageBreak/>
        <w:t>الفرضية الأولى</w:t>
      </w:r>
      <w:r w:rsidRPr="00842D5D">
        <w:rPr>
          <w:rFonts w:ascii="Simplified Arabic" w:hAnsi="Simplified Arabic" w:cs="Simplified Arabic"/>
          <w:b/>
          <w:bCs/>
          <w:sz w:val="28"/>
          <w:szCs w:val="28"/>
        </w:rPr>
        <w:t xml:space="preserve">: </w:t>
      </w:r>
      <w:r w:rsidRPr="00842D5D">
        <w:rPr>
          <w:rFonts w:ascii="Simplified Arabic" w:hAnsi="Simplified Arabic" w:cs="Simplified Arabic"/>
          <w:sz w:val="28"/>
          <w:szCs w:val="28"/>
          <w:rtl/>
        </w:rPr>
        <w:t>تختلف ممارسات إدارة المشاريع بين القطاع العام والقطاع الخاص بناءً على هياكلهم التنظيمية المختلفة</w:t>
      </w:r>
      <w:r w:rsidRPr="00842D5D">
        <w:rPr>
          <w:rFonts w:ascii="Simplified Arabic" w:hAnsi="Simplified Arabic" w:cs="Simplified Arabic"/>
          <w:sz w:val="28"/>
          <w:szCs w:val="28"/>
        </w:rPr>
        <w:t>.</w:t>
      </w:r>
    </w:p>
    <w:p w14:paraId="007DCE39" w14:textId="77777777" w:rsidR="00842D5D" w:rsidRPr="00842D5D" w:rsidRDefault="00842D5D" w:rsidP="00842D5D">
      <w:pPr>
        <w:spacing w:after="0"/>
        <w:rPr>
          <w:rFonts w:ascii="Simplified Arabic" w:hAnsi="Simplified Arabic" w:cs="Simplified Arabic"/>
          <w:sz w:val="28"/>
          <w:szCs w:val="28"/>
        </w:rPr>
      </w:pPr>
      <w:r w:rsidRPr="00842D5D">
        <w:rPr>
          <w:rFonts w:ascii="Simplified Arabic" w:hAnsi="Simplified Arabic" w:cs="Simplified Arabic"/>
          <w:b/>
          <w:bCs/>
          <w:sz w:val="28"/>
          <w:szCs w:val="28"/>
          <w:rtl/>
        </w:rPr>
        <w:t>الفرضية الثانية</w:t>
      </w:r>
      <w:r w:rsidRPr="00842D5D">
        <w:rPr>
          <w:rFonts w:ascii="Simplified Arabic" w:hAnsi="Simplified Arabic" w:cs="Simplified Arabic"/>
          <w:b/>
          <w:bCs/>
          <w:sz w:val="28"/>
          <w:szCs w:val="28"/>
        </w:rPr>
        <w:t xml:space="preserve">: </w:t>
      </w:r>
      <w:r w:rsidRPr="00842D5D">
        <w:rPr>
          <w:rFonts w:ascii="Simplified Arabic" w:hAnsi="Simplified Arabic" w:cs="Simplified Arabic"/>
          <w:sz w:val="28"/>
          <w:szCs w:val="28"/>
          <w:rtl/>
        </w:rPr>
        <w:t>يؤثر الاستثمار في تطوير مهارات العمل والتدريب على جودة إدارة المشاريع بشكل مختلف في القطاع العام مقارنة بالقطاع الخاص</w:t>
      </w:r>
      <w:r w:rsidRPr="00842D5D">
        <w:rPr>
          <w:rFonts w:ascii="Simplified Arabic" w:hAnsi="Simplified Arabic" w:cs="Simplified Arabic"/>
          <w:sz w:val="28"/>
          <w:szCs w:val="28"/>
        </w:rPr>
        <w:t>.</w:t>
      </w:r>
    </w:p>
    <w:p w14:paraId="755D0857" w14:textId="77777777" w:rsidR="00842D5D" w:rsidRPr="00842D5D" w:rsidRDefault="00842D5D" w:rsidP="00842D5D">
      <w:pPr>
        <w:spacing w:after="0"/>
        <w:rPr>
          <w:rFonts w:ascii="Simplified Arabic" w:hAnsi="Simplified Arabic" w:cs="Simplified Arabic"/>
          <w:sz w:val="28"/>
          <w:szCs w:val="28"/>
        </w:rPr>
      </w:pPr>
      <w:r w:rsidRPr="00842D5D">
        <w:rPr>
          <w:rFonts w:ascii="Simplified Arabic" w:hAnsi="Simplified Arabic" w:cs="Simplified Arabic"/>
          <w:b/>
          <w:bCs/>
          <w:sz w:val="28"/>
          <w:szCs w:val="28"/>
          <w:rtl/>
        </w:rPr>
        <w:t>الفرضية الثالثة</w:t>
      </w:r>
      <w:r w:rsidRPr="00842D5D">
        <w:rPr>
          <w:rFonts w:ascii="Simplified Arabic" w:hAnsi="Simplified Arabic" w:cs="Simplified Arabic"/>
          <w:b/>
          <w:bCs/>
          <w:sz w:val="28"/>
          <w:szCs w:val="28"/>
        </w:rPr>
        <w:t xml:space="preserve">: </w:t>
      </w:r>
      <w:r w:rsidRPr="00842D5D">
        <w:rPr>
          <w:rFonts w:ascii="Simplified Arabic" w:hAnsi="Simplified Arabic" w:cs="Simplified Arabic"/>
          <w:sz w:val="28"/>
          <w:szCs w:val="28"/>
          <w:rtl/>
        </w:rPr>
        <w:t>تؤثر الضغوط الزمنية والمالية على كفاءة إدارة المشاريع بشكل أكبر في القطاع العام مقارنة بالقطاع الخاص</w:t>
      </w:r>
      <w:r w:rsidRPr="00842D5D">
        <w:rPr>
          <w:rFonts w:ascii="Simplified Arabic" w:hAnsi="Simplified Arabic" w:cs="Simplified Arabic"/>
          <w:sz w:val="28"/>
          <w:szCs w:val="28"/>
        </w:rPr>
        <w:t>.</w:t>
      </w:r>
    </w:p>
    <w:p w14:paraId="0D15F52F" w14:textId="77777777" w:rsidR="00842D5D" w:rsidRPr="00842D5D" w:rsidRDefault="00842D5D" w:rsidP="00842D5D">
      <w:pPr>
        <w:spacing w:after="0"/>
        <w:rPr>
          <w:rFonts w:ascii="Simplified Arabic" w:hAnsi="Simplified Arabic" w:cs="Simplified Arabic"/>
          <w:b/>
          <w:bCs/>
          <w:sz w:val="28"/>
          <w:szCs w:val="28"/>
        </w:rPr>
      </w:pPr>
      <w:r w:rsidRPr="00842D5D">
        <w:rPr>
          <w:rFonts w:ascii="Simplified Arabic" w:hAnsi="Simplified Arabic" w:cs="Simplified Arabic"/>
          <w:b/>
          <w:bCs/>
          <w:sz w:val="28"/>
          <w:szCs w:val="28"/>
          <w:rtl/>
        </w:rPr>
        <w:t>الفرضية الرابعة</w:t>
      </w:r>
      <w:r w:rsidRPr="00842D5D">
        <w:rPr>
          <w:rFonts w:ascii="Simplified Arabic" w:hAnsi="Simplified Arabic" w:cs="Simplified Arabic"/>
          <w:b/>
          <w:bCs/>
          <w:sz w:val="28"/>
          <w:szCs w:val="28"/>
        </w:rPr>
        <w:t xml:space="preserve">: </w:t>
      </w:r>
      <w:r w:rsidRPr="00842D5D">
        <w:rPr>
          <w:rFonts w:ascii="Simplified Arabic" w:hAnsi="Simplified Arabic" w:cs="Simplified Arabic"/>
          <w:sz w:val="28"/>
          <w:szCs w:val="28"/>
          <w:rtl/>
        </w:rPr>
        <w:t>تختلف مقاييس ومؤشرات قياس جودة إدارة المشاريع بين القطاع العام والقطاع الخاص، مما يؤدي إلى تقديم تقييمات مختلفة لأدائهما</w:t>
      </w:r>
      <w:r w:rsidRPr="00842D5D">
        <w:rPr>
          <w:rFonts w:ascii="Simplified Arabic" w:hAnsi="Simplified Arabic" w:cs="Simplified Arabic"/>
          <w:sz w:val="28"/>
          <w:szCs w:val="28"/>
        </w:rPr>
        <w:t>.</w:t>
      </w:r>
    </w:p>
    <w:p w14:paraId="22F0B70D" w14:textId="3F12D281" w:rsidR="00842D5D" w:rsidRPr="00842D5D" w:rsidRDefault="00842D5D" w:rsidP="00842D5D">
      <w:pPr>
        <w:spacing w:after="0"/>
        <w:rPr>
          <w:rFonts w:ascii="Simplified Arabic" w:hAnsi="Simplified Arabic" w:cs="Simplified Arabic"/>
          <w:sz w:val="28"/>
          <w:szCs w:val="28"/>
          <w:rtl/>
        </w:rPr>
      </w:pPr>
      <w:r w:rsidRPr="00842D5D">
        <w:rPr>
          <w:rFonts w:ascii="Simplified Arabic" w:hAnsi="Simplified Arabic" w:cs="Simplified Arabic"/>
          <w:b/>
          <w:bCs/>
          <w:sz w:val="28"/>
          <w:szCs w:val="28"/>
          <w:rtl/>
        </w:rPr>
        <w:t>الفرضية الخامسة</w:t>
      </w:r>
      <w:r w:rsidRPr="00842D5D">
        <w:rPr>
          <w:rFonts w:ascii="Simplified Arabic" w:hAnsi="Simplified Arabic" w:cs="Simplified Arabic"/>
          <w:b/>
          <w:bCs/>
          <w:sz w:val="28"/>
          <w:szCs w:val="28"/>
        </w:rPr>
        <w:t xml:space="preserve">: </w:t>
      </w:r>
      <w:r w:rsidRPr="00842D5D">
        <w:rPr>
          <w:rFonts w:ascii="Simplified Arabic" w:hAnsi="Simplified Arabic" w:cs="Simplified Arabic"/>
          <w:sz w:val="28"/>
          <w:szCs w:val="28"/>
          <w:rtl/>
        </w:rPr>
        <w:t>تؤثر الثقافة التنظيمية والقيم والمبادئ الإدارية على إدارة المشاريع بشكل متباين بين القطاعين</w:t>
      </w:r>
      <w:r w:rsidRPr="00842D5D">
        <w:rPr>
          <w:rFonts w:ascii="Simplified Arabic" w:hAnsi="Simplified Arabic" w:cs="Simplified Arabic"/>
          <w:sz w:val="28"/>
          <w:szCs w:val="28"/>
        </w:rPr>
        <w:t>.</w:t>
      </w:r>
    </w:p>
    <w:p w14:paraId="693CFF29" w14:textId="5CABBF25" w:rsidR="004C4D66" w:rsidRPr="009E3766" w:rsidRDefault="00C32F27" w:rsidP="009E3766">
      <w:pPr>
        <w:pStyle w:val="Heading2"/>
        <w:spacing w:before="0" w:after="0"/>
        <w:rPr>
          <w:rFonts w:ascii="Simplified Arabic" w:hAnsi="Simplified Arabic" w:cs="Simplified Arabic"/>
          <w:b/>
          <w:bCs/>
          <w:color w:val="000000" w:themeColor="text1"/>
          <w:sz w:val="28"/>
          <w:szCs w:val="28"/>
          <w:lang w:bidi="ar-JO"/>
        </w:rPr>
      </w:pPr>
      <w:r w:rsidRPr="009E3766">
        <w:rPr>
          <w:rFonts w:ascii="Simplified Arabic" w:hAnsi="Simplified Arabic" w:cs="Simplified Arabic"/>
          <w:b/>
          <w:bCs/>
          <w:color w:val="000000" w:themeColor="text1"/>
          <w:sz w:val="28"/>
          <w:szCs w:val="28"/>
          <w:rtl/>
          <w:lang w:bidi="ar-JO"/>
        </w:rPr>
        <w:t>6</w:t>
      </w:r>
      <w:r w:rsidR="00B77076" w:rsidRPr="009E3766">
        <w:rPr>
          <w:rFonts w:ascii="Simplified Arabic" w:hAnsi="Simplified Arabic" w:cs="Simplified Arabic"/>
          <w:b/>
          <w:bCs/>
          <w:color w:val="000000" w:themeColor="text1"/>
          <w:sz w:val="28"/>
          <w:szCs w:val="28"/>
          <w:rtl/>
          <w:lang w:bidi="ar-JO"/>
        </w:rPr>
        <w:t xml:space="preserve">.2. </w:t>
      </w:r>
      <w:r w:rsidR="00DF2F7B" w:rsidRPr="009E3766">
        <w:rPr>
          <w:rFonts w:ascii="Simplified Arabic" w:hAnsi="Simplified Arabic" w:cs="Simplified Arabic"/>
          <w:b/>
          <w:bCs/>
          <w:color w:val="000000" w:themeColor="text1"/>
          <w:sz w:val="28"/>
          <w:szCs w:val="28"/>
          <w:rtl/>
          <w:lang w:bidi="ar-JO"/>
        </w:rPr>
        <w:t xml:space="preserve">أدوات الدراسة: </w:t>
      </w:r>
    </w:p>
    <w:p w14:paraId="3A5689B3" w14:textId="77777777" w:rsidR="005A1799" w:rsidRPr="009E3766" w:rsidRDefault="005A1799" w:rsidP="009E3766">
      <w:pPr>
        <w:spacing w:after="0"/>
        <w:rPr>
          <w:rFonts w:ascii="Simplified Arabic" w:hAnsi="Simplified Arabic" w:cs="Simplified Arabic"/>
          <w:kern w:val="0"/>
          <w:sz w:val="28"/>
          <w:szCs w:val="28"/>
          <w:rtl/>
        </w:rPr>
      </w:pPr>
      <w:r w:rsidRPr="009E3766">
        <w:rPr>
          <w:rFonts w:ascii="Simplified Arabic" w:hAnsi="Simplified Arabic" w:cs="Simplified Arabic"/>
          <w:kern w:val="0"/>
          <w:sz w:val="28"/>
          <w:szCs w:val="28"/>
          <w:rtl/>
        </w:rPr>
        <w:t>تم العمل على الاستبانة للتناسب مع متغيرات الدراسة من خلال الاطلاع على الدراسات السابقة المتعلقة بموضوع الدراسة، حيث تكونت من قسمين رئيسين هما:</w:t>
      </w:r>
    </w:p>
    <w:p w14:paraId="427B457C" w14:textId="5FFE1755" w:rsidR="003D1650" w:rsidRPr="00842D5D" w:rsidRDefault="005A1799" w:rsidP="000E4C90">
      <w:pPr>
        <w:pStyle w:val="ListParagraph"/>
        <w:numPr>
          <w:ilvl w:val="0"/>
          <w:numId w:val="3"/>
        </w:numPr>
        <w:jc w:val="left"/>
        <w:rPr>
          <w:rFonts w:ascii="Simplified Arabic" w:hAnsi="Simplified Arabic" w:cs="Simplified Arabic"/>
          <w:sz w:val="28"/>
          <w:szCs w:val="28"/>
          <w:lang w:bidi="ar-EG"/>
        </w:rPr>
      </w:pPr>
      <w:r w:rsidRPr="00842D5D">
        <w:rPr>
          <w:rFonts w:ascii="Simplified Arabic" w:hAnsi="Simplified Arabic" w:cs="Simplified Arabic"/>
          <w:kern w:val="0"/>
          <w:sz w:val="28"/>
          <w:szCs w:val="28"/>
          <w:rtl/>
        </w:rPr>
        <w:t>القسم الأول: وهو الجزء الخاص بالمتغيرات الديم</w:t>
      </w:r>
      <w:r w:rsidR="00072FE9" w:rsidRPr="00842D5D">
        <w:rPr>
          <w:rFonts w:ascii="Simplified Arabic" w:hAnsi="Simplified Arabic" w:cs="Simplified Arabic"/>
          <w:kern w:val="0"/>
          <w:sz w:val="28"/>
          <w:szCs w:val="28"/>
          <w:rtl/>
        </w:rPr>
        <w:t>و</w:t>
      </w:r>
      <w:r w:rsidRPr="00842D5D">
        <w:rPr>
          <w:rFonts w:ascii="Simplified Arabic" w:hAnsi="Simplified Arabic" w:cs="Simplified Arabic"/>
          <w:kern w:val="0"/>
          <w:sz w:val="28"/>
          <w:szCs w:val="28"/>
          <w:rtl/>
        </w:rPr>
        <w:t>غرافية لأفراد عينة الدراسة</w:t>
      </w:r>
      <w:r w:rsidR="00A80C20" w:rsidRPr="00842D5D">
        <w:rPr>
          <w:rFonts w:ascii="Simplified Arabic" w:hAnsi="Simplified Arabic" w:cs="Simplified Arabic"/>
          <w:kern w:val="0"/>
          <w:sz w:val="28"/>
          <w:szCs w:val="28"/>
          <w:rtl/>
        </w:rPr>
        <w:t xml:space="preserve">. </w:t>
      </w:r>
      <w:r w:rsidR="003D1650" w:rsidRPr="00842D5D">
        <w:rPr>
          <w:rFonts w:ascii="Simplified Arabic" w:hAnsi="Simplified Arabic" w:cs="Simplified Arabic"/>
          <w:sz w:val="28"/>
          <w:szCs w:val="28"/>
          <w:rtl/>
        </w:rPr>
        <w:t xml:space="preserve">تعتبر المتغيرات الديموغرافية لأفراد عينة الدراسة من العناصر الأساسية التي تعزز </w:t>
      </w:r>
      <w:r w:rsidR="00242F98" w:rsidRPr="00842D5D">
        <w:rPr>
          <w:rFonts w:ascii="Simplified Arabic" w:hAnsi="Simplified Arabic" w:cs="Simplified Arabic" w:hint="cs"/>
          <w:sz w:val="28"/>
          <w:szCs w:val="28"/>
          <w:rtl/>
          <w:lang w:bidi="ar-EG"/>
        </w:rPr>
        <w:t xml:space="preserve">فهم </w:t>
      </w:r>
      <w:r w:rsidR="00842D5D" w:rsidRPr="00842D5D">
        <w:rPr>
          <w:rFonts w:ascii="Simplified Arabic" w:hAnsi="Simplified Arabic" w:cs="Simplified Arabic"/>
          <w:sz w:val="28"/>
          <w:szCs w:val="28"/>
          <w:rtl/>
          <w:lang w:bidi="ar-EG"/>
        </w:rPr>
        <w:t xml:space="preserve">مقارنة الجودة </w:t>
      </w:r>
      <w:r w:rsidR="00842D5D" w:rsidRPr="00842D5D">
        <w:rPr>
          <w:rFonts w:ascii="Simplified Arabic" w:hAnsi="Simplified Arabic" w:cs="Simplified Arabic" w:hint="cs"/>
          <w:sz w:val="28"/>
          <w:szCs w:val="28"/>
          <w:rtl/>
          <w:lang w:bidi="ar-EG"/>
        </w:rPr>
        <w:t>الشاملة في</w:t>
      </w:r>
      <w:r w:rsidR="00842D5D" w:rsidRPr="00842D5D">
        <w:rPr>
          <w:rFonts w:ascii="Simplified Arabic" w:hAnsi="Simplified Arabic" w:cs="Simplified Arabic"/>
          <w:sz w:val="28"/>
          <w:szCs w:val="28"/>
          <w:rtl/>
          <w:lang w:bidi="ar-EG"/>
        </w:rPr>
        <w:t xml:space="preserve"> إدارة المشاريع بالقطاع العام والقطاع الخاص</w:t>
      </w:r>
      <w:r w:rsidR="003D1650" w:rsidRPr="00842D5D">
        <w:rPr>
          <w:rFonts w:ascii="Simplified Arabic" w:hAnsi="Simplified Arabic" w:cs="Simplified Arabic"/>
          <w:sz w:val="28"/>
          <w:szCs w:val="28"/>
          <w:rtl/>
        </w:rPr>
        <w:t xml:space="preserve">. إذ تشمل هذه المتغيرات عوامل مثل العمر، الجنس، </w:t>
      </w:r>
      <w:r w:rsidR="003D1650" w:rsidRPr="00842D5D">
        <w:rPr>
          <w:rFonts w:ascii="Simplified Arabic" w:hAnsi="Simplified Arabic" w:cs="Simplified Arabic"/>
          <w:sz w:val="28"/>
          <w:szCs w:val="28"/>
          <w:rtl/>
        </w:rPr>
        <w:lastRenderedPageBreak/>
        <w:t xml:space="preserve">المستوى التعليمي، وكلها تلعب دورا محوريا في تشكيل آراء وتوقعات الأفراد </w:t>
      </w:r>
      <w:r w:rsidR="00707E6B" w:rsidRPr="00842D5D">
        <w:rPr>
          <w:rFonts w:ascii="Simplified Arabic" w:hAnsi="Simplified Arabic" w:cs="Simplified Arabic" w:hint="cs"/>
          <w:sz w:val="28"/>
          <w:szCs w:val="28"/>
          <w:rtl/>
          <w:lang w:bidi="ar-EG"/>
        </w:rPr>
        <w:t>حول</w:t>
      </w:r>
      <w:r w:rsidR="00707E6B" w:rsidRPr="00842D5D">
        <w:rPr>
          <w:rFonts w:ascii="Simplified Arabic" w:hAnsi="Simplified Arabic" w:cs="Simplified Arabic"/>
          <w:sz w:val="28"/>
          <w:szCs w:val="28"/>
          <w:rtl/>
          <w:lang w:bidi="ar-EG"/>
        </w:rPr>
        <w:t xml:space="preserve"> </w:t>
      </w:r>
      <w:r w:rsidR="00242F98" w:rsidRPr="00842D5D">
        <w:rPr>
          <w:rFonts w:ascii="Simplified Arabic" w:hAnsi="Simplified Arabic" w:cs="Simplified Arabic" w:hint="cs"/>
          <w:sz w:val="28"/>
          <w:szCs w:val="28"/>
          <w:rtl/>
          <w:lang w:bidi="ar-EG"/>
        </w:rPr>
        <w:t xml:space="preserve">فهم </w:t>
      </w:r>
      <w:r w:rsidR="00842D5D" w:rsidRPr="00842D5D">
        <w:rPr>
          <w:rFonts w:ascii="Simplified Arabic" w:hAnsi="Simplified Arabic" w:cs="Simplified Arabic"/>
          <w:sz w:val="28"/>
          <w:szCs w:val="28"/>
          <w:rtl/>
          <w:lang w:bidi="ar-EG"/>
        </w:rPr>
        <w:t xml:space="preserve">مقارنة الجودة </w:t>
      </w:r>
      <w:r w:rsidR="00842D5D" w:rsidRPr="00842D5D">
        <w:rPr>
          <w:rFonts w:ascii="Simplified Arabic" w:hAnsi="Simplified Arabic" w:cs="Simplified Arabic" w:hint="cs"/>
          <w:sz w:val="28"/>
          <w:szCs w:val="28"/>
          <w:rtl/>
          <w:lang w:bidi="ar-EG"/>
        </w:rPr>
        <w:t>الشاملة في</w:t>
      </w:r>
      <w:r w:rsidR="00842D5D" w:rsidRPr="00842D5D">
        <w:rPr>
          <w:rFonts w:ascii="Simplified Arabic" w:hAnsi="Simplified Arabic" w:cs="Simplified Arabic"/>
          <w:sz w:val="28"/>
          <w:szCs w:val="28"/>
          <w:rtl/>
          <w:lang w:bidi="ar-EG"/>
        </w:rPr>
        <w:t xml:space="preserve"> إدارة المشاريع بالقطاع العام والقطاع الخاص</w:t>
      </w:r>
      <w:r w:rsidR="000D64BD" w:rsidRPr="00842D5D">
        <w:rPr>
          <w:rFonts w:ascii="Simplified Arabic" w:hAnsi="Simplified Arabic" w:cs="Simplified Arabic" w:hint="cs"/>
          <w:sz w:val="28"/>
          <w:szCs w:val="28"/>
          <w:rtl/>
          <w:lang w:bidi="ar-EG"/>
        </w:rPr>
        <w:t>.</w:t>
      </w:r>
    </w:p>
    <w:p w14:paraId="1C8AF933" w14:textId="0E2589EE" w:rsidR="00E65B48" w:rsidRPr="003D1650" w:rsidRDefault="005A1799" w:rsidP="00AB0F71">
      <w:pPr>
        <w:pStyle w:val="ListParagraph"/>
        <w:numPr>
          <w:ilvl w:val="0"/>
          <w:numId w:val="1"/>
        </w:numPr>
        <w:spacing w:after="0" w:afterAutospacing="1"/>
        <w:ind w:left="1080"/>
        <w:jc w:val="left"/>
        <w:rPr>
          <w:rFonts w:ascii="Simplified Arabic" w:hAnsi="Simplified Arabic" w:cs="Simplified Arabic"/>
          <w:kern w:val="0"/>
          <w:sz w:val="28"/>
          <w:szCs w:val="28"/>
          <w:rtl/>
        </w:rPr>
      </w:pPr>
      <w:r w:rsidRPr="003D1650">
        <w:rPr>
          <w:rFonts w:ascii="Simplified Arabic" w:hAnsi="Simplified Arabic" w:cs="Simplified Arabic"/>
          <w:b/>
          <w:bCs/>
          <w:kern w:val="0"/>
          <w:sz w:val="28"/>
          <w:szCs w:val="28"/>
          <w:rtl/>
        </w:rPr>
        <w:t>القسم الثاني</w:t>
      </w:r>
      <w:r w:rsidRPr="003D1650">
        <w:rPr>
          <w:rFonts w:ascii="Simplified Arabic" w:hAnsi="Simplified Arabic" w:cs="Simplified Arabic"/>
          <w:kern w:val="0"/>
          <w:sz w:val="28"/>
          <w:szCs w:val="28"/>
          <w:rtl/>
        </w:rPr>
        <w:t>: اشتمل القسم الثاني على الفقرات والأبعاد التي تقيس متغيرات الدراسة المستقل والتابع.</w:t>
      </w:r>
    </w:p>
    <w:p w14:paraId="660E3E64" w14:textId="4B7C7019" w:rsidR="003D1650" w:rsidRDefault="00B77076" w:rsidP="003D1650">
      <w:pPr>
        <w:pStyle w:val="Heading2"/>
        <w:spacing w:before="0" w:after="0"/>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rtl/>
          <w:lang w:bidi="ar-EG"/>
        </w:rPr>
        <w:t xml:space="preserve">7.2. </w:t>
      </w:r>
      <w:r w:rsidR="005A1799" w:rsidRPr="009E3766">
        <w:rPr>
          <w:rFonts w:ascii="Simplified Arabic" w:hAnsi="Simplified Arabic" w:cs="Simplified Arabic"/>
          <w:b/>
          <w:bCs/>
          <w:color w:val="000000" w:themeColor="text1"/>
          <w:sz w:val="28"/>
          <w:szCs w:val="28"/>
          <w:rtl/>
          <w:lang w:bidi="ar-EG"/>
        </w:rPr>
        <w:t>حدود الدراسة</w:t>
      </w:r>
      <w:r w:rsidRPr="009E3766">
        <w:rPr>
          <w:rFonts w:ascii="Simplified Arabic" w:hAnsi="Simplified Arabic" w:cs="Simplified Arabic"/>
          <w:b/>
          <w:bCs/>
          <w:color w:val="000000" w:themeColor="text1"/>
          <w:sz w:val="28"/>
          <w:szCs w:val="28"/>
          <w:rtl/>
          <w:lang w:bidi="ar-EG"/>
        </w:rPr>
        <w:t>:</w:t>
      </w:r>
    </w:p>
    <w:p w14:paraId="0318B267" w14:textId="77777777" w:rsidR="00842D5D" w:rsidRPr="00842D5D" w:rsidRDefault="00842D5D" w:rsidP="00842D5D">
      <w:pPr>
        <w:spacing w:after="0"/>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 xml:space="preserve">تعتبر حدود الدراسة من العناصر الأساسية التي يجب تحديدها بدقة لضمان وضوح نطاق البحث وتوجيه الجهود نحو تحقيق أهداف محددة. في دراسة حالة قطاع المنشآت في مدينة الرياض بالمملكة العربية السعودية، مع التركيز على مقارنة الجودة في إدارة مشاريع القطاعين العام والخاص، تبرز أهمية تحديد الحدود البشرية، الزمانية، والمكانية لضمان دقة النتائج وقابليتها للتطبيق. </w:t>
      </w:r>
    </w:p>
    <w:p w14:paraId="6580BF68" w14:textId="77777777" w:rsidR="00842D5D" w:rsidRPr="00842D5D" w:rsidRDefault="00842D5D" w:rsidP="000E4C90">
      <w:pPr>
        <w:pStyle w:val="ListParagraph"/>
        <w:numPr>
          <w:ilvl w:val="0"/>
          <w:numId w:val="10"/>
        </w:numPr>
        <w:spacing w:after="0"/>
        <w:jc w:val="left"/>
        <w:rPr>
          <w:rFonts w:ascii="Simplified Arabic" w:hAnsi="Simplified Arabic" w:cs="Simplified Arabic"/>
          <w:b/>
          <w:bCs/>
          <w:color w:val="000000" w:themeColor="text1"/>
          <w:sz w:val="28"/>
          <w:szCs w:val="28"/>
          <w:rtl/>
        </w:rPr>
      </w:pPr>
      <w:r w:rsidRPr="00842D5D">
        <w:rPr>
          <w:rFonts w:ascii="Simplified Arabic" w:hAnsi="Simplified Arabic" w:cs="Simplified Arabic"/>
          <w:b/>
          <w:bCs/>
          <w:color w:val="000000" w:themeColor="text1"/>
          <w:sz w:val="28"/>
          <w:szCs w:val="28"/>
          <w:rtl/>
        </w:rPr>
        <w:t>الحدود البشرية</w:t>
      </w:r>
    </w:p>
    <w:p w14:paraId="173BD626" w14:textId="77777777" w:rsidR="00842D5D" w:rsidRPr="00842D5D" w:rsidRDefault="00842D5D" w:rsidP="00842D5D">
      <w:pPr>
        <w:spacing w:after="0"/>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تم تحديد المشاركين في هذه الدراسة ليشملوا مديري المشاريع والفرق المعنية بإدارة المشاريع في القطاعين العام والخاص. تشمل الفئات البشرية المستهدفة ما يلي:</w:t>
      </w:r>
    </w:p>
    <w:p w14:paraId="6D93205B" w14:textId="77777777" w:rsidR="00842D5D" w:rsidRPr="00842D5D" w:rsidRDefault="00842D5D" w:rsidP="000E4C90">
      <w:pPr>
        <w:pStyle w:val="ListParagraph"/>
        <w:numPr>
          <w:ilvl w:val="0"/>
          <w:numId w:val="11"/>
        </w:numPr>
        <w:spacing w:after="0"/>
        <w:jc w:val="left"/>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مديرو المشاريع: هؤلاء الأفراد هم المسؤولون الرئيسيون عن تخطيط وتنفيذ ومراقبة المشاريع. يمتلكون رؤية شاملة وكاملة عن إدارة المشروع مما يجعلهم مصدراً غنياً بالمعلومات.</w:t>
      </w:r>
    </w:p>
    <w:p w14:paraId="404D37DF" w14:textId="77777777" w:rsidR="00842D5D" w:rsidRPr="00842D5D" w:rsidRDefault="00842D5D" w:rsidP="000E4C90">
      <w:pPr>
        <w:pStyle w:val="ListParagraph"/>
        <w:numPr>
          <w:ilvl w:val="0"/>
          <w:numId w:val="11"/>
        </w:numPr>
        <w:spacing w:after="0"/>
        <w:jc w:val="left"/>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الفرق الإدارية والفنية: تضم هذه الفئة المهندسين والمخططين والمشرفين والمراقبين الذين يشاركون في مختلف مراحل المشروع. يتمتعون بخبرة عملية وميدانية تضيف قيمة كبيرة للبيانات المجمعة.</w:t>
      </w:r>
    </w:p>
    <w:p w14:paraId="6D6546BE" w14:textId="77777777" w:rsidR="00842D5D" w:rsidRPr="00842D5D" w:rsidRDefault="00842D5D" w:rsidP="000E4C90">
      <w:pPr>
        <w:pStyle w:val="ListParagraph"/>
        <w:numPr>
          <w:ilvl w:val="0"/>
          <w:numId w:val="11"/>
        </w:numPr>
        <w:spacing w:after="0"/>
        <w:jc w:val="left"/>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lastRenderedPageBreak/>
        <w:t>المستشارون والخبراء: يشمل ذلك الخبراء والمستشارين الذين يقدمون رؤى متخصصة حول جودة إدارة المشاريع في كلا القطاعين.</w:t>
      </w:r>
    </w:p>
    <w:p w14:paraId="6157D3F8" w14:textId="77777777" w:rsidR="00842D5D" w:rsidRPr="00842D5D" w:rsidRDefault="00842D5D" w:rsidP="00842D5D">
      <w:pPr>
        <w:spacing w:after="0"/>
        <w:rPr>
          <w:rFonts w:ascii="Simplified Arabic" w:hAnsi="Simplified Arabic" w:cs="Simplified Arabic"/>
          <w:b/>
          <w:bCs/>
          <w:color w:val="000000" w:themeColor="text1"/>
          <w:sz w:val="28"/>
          <w:szCs w:val="28"/>
          <w:rtl/>
        </w:rPr>
      </w:pPr>
      <w:r w:rsidRPr="00842D5D">
        <w:rPr>
          <w:rFonts w:ascii="Simplified Arabic" w:hAnsi="Simplified Arabic" w:cs="Simplified Arabic"/>
          <w:b/>
          <w:bCs/>
          <w:color w:val="000000" w:themeColor="text1"/>
          <w:sz w:val="28"/>
          <w:szCs w:val="28"/>
          <w:rtl/>
        </w:rPr>
        <w:t>حجم العينة</w:t>
      </w:r>
    </w:p>
    <w:p w14:paraId="016BAF22" w14:textId="77777777" w:rsidR="00842D5D" w:rsidRPr="00842D5D" w:rsidRDefault="00842D5D" w:rsidP="00842D5D">
      <w:pPr>
        <w:spacing w:after="0"/>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تم تحديد حجم العينة بناءً على معايير إحصائية لضمان التمثيل المناسب والدقة في النتائج. يشمل حجم العينة حوالي 200-300 مشارك من كل قطاع، مع توزيع متوازن عبر مختلف الفئات الوظيفية والمشاريع لضمان تنوع وشمولية البيانات.</w:t>
      </w:r>
    </w:p>
    <w:p w14:paraId="1B2A5D42" w14:textId="77777777" w:rsidR="00842D5D" w:rsidRPr="00842D5D" w:rsidRDefault="00842D5D" w:rsidP="000E4C90">
      <w:pPr>
        <w:pStyle w:val="ListParagraph"/>
        <w:numPr>
          <w:ilvl w:val="0"/>
          <w:numId w:val="12"/>
        </w:numPr>
        <w:spacing w:after="0"/>
        <w:jc w:val="left"/>
        <w:rPr>
          <w:rFonts w:ascii="Simplified Arabic" w:hAnsi="Simplified Arabic" w:cs="Simplified Arabic"/>
          <w:b/>
          <w:bCs/>
          <w:color w:val="000000" w:themeColor="text1"/>
          <w:sz w:val="28"/>
          <w:szCs w:val="28"/>
          <w:rtl/>
        </w:rPr>
      </w:pPr>
      <w:r w:rsidRPr="00842D5D">
        <w:rPr>
          <w:rFonts w:ascii="Simplified Arabic" w:hAnsi="Simplified Arabic" w:cs="Simplified Arabic"/>
          <w:b/>
          <w:bCs/>
          <w:color w:val="000000" w:themeColor="text1"/>
          <w:sz w:val="28"/>
          <w:szCs w:val="28"/>
          <w:rtl/>
        </w:rPr>
        <w:t>الحدود الزمانية</w:t>
      </w:r>
    </w:p>
    <w:p w14:paraId="43485F68" w14:textId="77777777" w:rsidR="00842D5D" w:rsidRPr="00842D5D" w:rsidRDefault="00842D5D" w:rsidP="00842D5D">
      <w:pPr>
        <w:spacing w:after="0"/>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تغطي هذه الدراسة فترة زمنية محددة تتراوح بين عامي 2022 و2024. تم اختيار هذه الفترة بناءً على الحاجة لتحليل البيانات الحديثة التي تعكس أحدث التغيرات والتطورات في مجال إدارة المشاريع في المملكة.</w:t>
      </w:r>
    </w:p>
    <w:p w14:paraId="4A80E120" w14:textId="77777777" w:rsidR="00842D5D" w:rsidRPr="00842D5D" w:rsidRDefault="00842D5D" w:rsidP="000E4C90">
      <w:pPr>
        <w:pStyle w:val="ListParagraph"/>
        <w:numPr>
          <w:ilvl w:val="0"/>
          <w:numId w:val="12"/>
        </w:numPr>
        <w:spacing w:after="0"/>
        <w:jc w:val="left"/>
        <w:rPr>
          <w:rFonts w:ascii="Simplified Arabic" w:hAnsi="Simplified Arabic" w:cs="Simplified Arabic"/>
          <w:b/>
          <w:bCs/>
          <w:color w:val="000000" w:themeColor="text1"/>
          <w:sz w:val="28"/>
          <w:szCs w:val="28"/>
          <w:rtl/>
        </w:rPr>
      </w:pPr>
      <w:r w:rsidRPr="00842D5D">
        <w:rPr>
          <w:rFonts w:ascii="Simplified Arabic" w:hAnsi="Simplified Arabic" w:cs="Simplified Arabic"/>
          <w:b/>
          <w:bCs/>
          <w:color w:val="000000" w:themeColor="text1"/>
          <w:sz w:val="28"/>
          <w:szCs w:val="28"/>
          <w:rtl/>
        </w:rPr>
        <w:t>الحدود المكانية</w:t>
      </w:r>
    </w:p>
    <w:p w14:paraId="5654A0F0" w14:textId="61E86588" w:rsidR="00842D5D" w:rsidRPr="00842D5D" w:rsidRDefault="00842D5D" w:rsidP="00842D5D">
      <w:pPr>
        <w:spacing w:after="0"/>
        <w:rPr>
          <w:rFonts w:ascii="Simplified Arabic" w:hAnsi="Simplified Arabic" w:cs="Simplified Arabic"/>
          <w:color w:val="000000" w:themeColor="text1"/>
          <w:sz w:val="28"/>
          <w:szCs w:val="28"/>
          <w:rtl/>
        </w:rPr>
      </w:pPr>
      <w:r w:rsidRPr="00842D5D">
        <w:rPr>
          <w:rFonts w:ascii="Simplified Arabic" w:hAnsi="Simplified Arabic" w:cs="Simplified Arabic"/>
          <w:color w:val="000000" w:themeColor="text1"/>
          <w:sz w:val="28"/>
          <w:szCs w:val="28"/>
          <w:rtl/>
        </w:rPr>
        <w:t>تغطي هذه الدراسة مدينة الرياض بالمملكة العربية السعودية لضمان تمثيل شامل لمختلف البيئات الجغرافية والثقافية. يشمل ذلك المناطق الحضرية والريفية لضمان تنوع البيانات. تم تقسيم المملكة إلى مناطق رئيسية مثل الرياض، جدة، الدمام، المدينة المنورة، ومكة المكرمة، بالإضافة إلى المناطق الجنوبية، والشمالية، والشرقية، والغربية. يساعد هذا التقسيم في تحليل الفروقات الإقليمية في جودة إدارة المشاريع.</w:t>
      </w:r>
    </w:p>
    <w:p w14:paraId="7F4A3AEC" w14:textId="2901C183" w:rsidR="005A1799" w:rsidRDefault="00B77076" w:rsidP="009E3766">
      <w:pPr>
        <w:pStyle w:val="Heading2"/>
        <w:spacing w:before="0" w:after="0"/>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rtl/>
          <w:lang w:bidi="ar-EG"/>
        </w:rPr>
        <w:lastRenderedPageBreak/>
        <w:t xml:space="preserve">8.2. </w:t>
      </w:r>
      <w:r w:rsidR="005A1799" w:rsidRPr="009E3766">
        <w:rPr>
          <w:rFonts w:ascii="Simplified Arabic" w:hAnsi="Simplified Arabic" w:cs="Simplified Arabic"/>
          <w:b/>
          <w:bCs/>
          <w:color w:val="000000" w:themeColor="text1"/>
          <w:sz w:val="28"/>
          <w:szCs w:val="28"/>
          <w:rtl/>
          <w:lang w:bidi="ar-EG"/>
        </w:rPr>
        <w:t>الدراسات السابقة</w:t>
      </w:r>
      <w:r w:rsidRPr="009E3766">
        <w:rPr>
          <w:rFonts w:ascii="Simplified Arabic" w:hAnsi="Simplified Arabic" w:cs="Simplified Arabic"/>
          <w:b/>
          <w:bCs/>
          <w:color w:val="000000" w:themeColor="text1"/>
          <w:sz w:val="28"/>
          <w:szCs w:val="28"/>
          <w:rtl/>
          <w:lang w:bidi="ar-EG"/>
        </w:rPr>
        <w:t>:</w:t>
      </w:r>
    </w:p>
    <w:p w14:paraId="42D2D215" w14:textId="02211ED7" w:rsidR="00842D5D" w:rsidRPr="00842D5D" w:rsidRDefault="00842D5D" w:rsidP="00842D5D">
      <w:pPr>
        <w:rPr>
          <w:rFonts w:ascii="Simplified Arabic" w:hAnsi="Simplified Arabic" w:cs="Simplified Arabic"/>
          <w:sz w:val="28"/>
          <w:szCs w:val="28"/>
          <w:rtl/>
        </w:rPr>
      </w:pPr>
      <w:r w:rsidRPr="00842D5D">
        <w:rPr>
          <w:rFonts w:ascii="Simplified Arabic" w:hAnsi="Simplified Arabic" w:cs="Simplified Arabic"/>
          <w:sz w:val="28"/>
          <w:szCs w:val="28"/>
          <w:rtl/>
        </w:rPr>
        <w:t>تلعب إدارة المشاريع (</w:t>
      </w:r>
      <w:r w:rsidRPr="00842D5D">
        <w:rPr>
          <w:rFonts w:ascii="Simplified Arabic" w:hAnsi="Simplified Arabic" w:cs="Simplified Arabic"/>
          <w:sz w:val="28"/>
          <w:szCs w:val="28"/>
        </w:rPr>
        <w:t>PM</w:t>
      </w:r>
      <w:r w:rsidRPr="00842D5D">
        <w:rPr>
          <w:rFonts w:ascii="Simplified Arabic" w:hAnsi="Simplified Arabic" w:cs="Simplified Arabic"/>
          <w:sz w:val="28"/>
          <w:szCs w:val="28"/>
          <w:rtl/>
        </w:rPr>
        <w:t>) دورًا مهمًا في تحقيق هدف الشركة وغاياتها. ونظرًا لدورها الهام، فمن الضروري أن يستخدم مديرو المشاريع العمليات التي تظل مركزة على استراتيجية أعمال الشركة. ومع ذلك، أدت بعض تطبيقات استراتيجية أعمال الشركة إلى الفشل نتيجة لعدم التوافق بين إدارة المشروع واستراتيجية أعمال الشركة. ويؤثر هذا الاختلال على كل من إدارة المشروع واستراتيجية العمل وقد يؤدي إلى مشاكل في الأداء العام للشركة، بما في ذلك تنفيذ استراتيجية عمل الشركة من خلال المشاريع. تم إجراء هذا البحث للتحقيق في مشكلة مواءمة عملية إدارة المشروع مع استراتيجية عمل الشركة والتي لم يتم التحقيق فيها بشكل كامل حتى الآن. يهدف هذا البحث إلى توفير فهم أعمق وتحليل أكثر شمولية للعوامل الرئيسية، مثل أصحاب المصلحة والعوامل السياقية (</w:t>
      </w:r>
      <w:r w:rsidRPr="00842D5D">
        <w:rPr>
          <w:rFonts w:ascii="Simplified Arabic" w:hAnsi="Simplified Arabic" w:cs="Simplified Arabic"/>
          <w:sz w:val="28"/>
          <w:szCs w:val="28"/>
        </w:rPr>
        <w:t>AF</w:t>
      </w:r>
      <w:r w:rsidRPr="00842D5D">
        <w:rPr>
          <w:rFonts w:ascii="Simplified Arabic" w:hAnsi="Simplified Arabic" w:cs="Simplified Arabic"/>
          <w:sz w:val="28"/>
          <w:szCs w:val="28"/>
          <w:rtl/>
        </w:rPr>
        <w:t xml:space="preserve">)، التي تمكن أو تمنع هذا التوافق من أجل تطوير إطار مفاهيمي يعالج هذه الفجوة البحثية. تبحث هذه الدراسة وتحلل عملية المواءمة، من خلال النظر في العوامل الرئيسية في مرحلة التخطيط المبكر لإدارة المشروع. ولمعالجة الفجوة البحثية، تستخدم الدراسة منهجًا نوعيًا ومتعددًا لدراسة الحالة في النموذج التفسيري. تم جمع البيانات من خلال مقابلات مع كبار الموظفين (المديرين التنفيذيين ومديري المشاريع)، وذلك بشكل رئيسي من ثلاثة مستويات إدارية في المنظمة، بما في ذلك المستويات المؤسسية والتجارية والوظيفية في أربع شركات اتصالات تابعة للقطاع الخاص في المملكة العربية السعودية. تم إجراء التحقيق من خلال جمع البيانات من خلال مقابلات شبه منظمة لاستكشاف وجهات نظر المديرين التنفيذيين ومديري المشاريع بشكل جماعي حول تجربتهم في إدارة وتنفيذ استراتيجية أعمال الشركة والمشاريع. كما كانت الوثائق المكتوبة والإلكترونية وكذلك ملاحظات غير المشاركين بمثابة مصادر </w:t>
      </w:r>
      <w:proofErr w:type="spellStart"/>
      <w:r w:rsidRPr="00842D5D">
        <w:rPr>
          <w:rFonts w:ascii="Simplified Arabic" w:hAnsi="Simplified Arabic" w:cs="Simplified Arabic"/>
          <w:sz w:val="28"/>
          <w:szCs w:val="28"/>
          <w:rtl/>
        </w:rPr>
        <w:t>تثليثية</w:t>
      </w:r>
      <w:proofErr w:type="spellEnd"/>
      <w:r w:rsidRPr="00842D5D">
        <w:rPr>
          <w:rFonts w:ascii="Simplified Arabic" w:hAnsi="Simplified Arabic" w:cs="Simplified Arabic"/>
          <w:sz w:val="28"/>
          <w:szCs w:val="28"/>
          <w:rtl/>
        </w:rPr>
        <w:t xml:space="preserve"> وتكميلية مهمة في فهم </w:t>
      </w:r>
      <w:r w:rsidRPr="00842D5D">
        <w:rPr>
          <w:rFonts w:ascii="Simplified Arabic" w:hAnsi="Simplified Arabic" w:cs="Simplified Arabic"/>
          <w:sz w:val="28"/>
          <w:szCs w:val="28"/>
          <w:rtl/>
        </w:rPr>
        <w:lastRenderedPageBreak/>
        <w:t xml:space="preserve">الظاهرة قيد الدراسة ووسيلة لاكتساب وجهات نظر إضافية ومزيد من الأفكار حول القضايا الرئيسية. تقدم هذه الدراسة مساهمة جديدة في عملية مواءمة إدارة المشاريع مع استراتيجية الأعمال. تساهم المساهمة والنتائج الأصلية لهذه الدراسة في تنامي المعرفة بإدارة المشاريع من خلال تطوير إطار عملي لإفادة الأكاديميين والممارسين على حد سواء ولزيادة الوعي بعملية المواءمة. يتضمن هذا الإطار المفاهيمي الشامل مجموعتين من العوامل التي تؤثر على عملية المحاذاة. بالإضافة إلى ذلك، فإنه يوفر معيارًا توجيهيًا فريدًا ومدونة ممارسات للممارسين الذين يسعون إلى تحقيق التوافق بكفاءة وفعالية </w:t>
      </w:r>
      <w:sdt>
        <w:sdtPr>
          <w:rPr>
            <w:rFonts w:ascii="Simplified Arabic" w:hAnsi="Simplified Arabic" w:cs="Simplified Arabic"/>
            <w:sz w:val="28"/>
            <w:szCs w:val="28"/>
            <w:rtl/>
          </w:rPr>
          <w:id w:val="489601674"/>
          <w:citation/>
        </w:sdtPr>
        <w:sdtContent>
          <w:r w:rsidRPr="00842D5D">
            <w:rPr>
              <w:rFonts w:ascii="Simplified Arabic" w:hAnsi="Simplified Arabic" w:cs="Simplified Arabic"/>
              <w:sz w:val="28"/>
              <w:szCs w:val="28"/>
              <w:rtl/>
            </w:rPr>
            <w:fldChar w:fldCharType="begin"/>
          </w:r>
          <w:r w:rsidRPr="00842D5D">
            <w:rPr>
              <w:rFonts w:ascii="Simplified Arabic" w:hAnsi="Simplified Arabic" w:cs="Simplified Arabic"/>
              <w:sz w:val="28"/>
              <w:szCs w:val="28"/>
              <w:rtl/>
              <w:lang w:bidi="ar-EG"/>
            </w:rPr>
            <w:instrText xml:space="preserve"> </w:instrText>
          </w:r>
          <w:r w:rsidRPr="00842D5D">
            <w:rPr>
              <w:rFonts w:ascii="Simplified Arabic" w:hAnsi="Simplified Arabic" w:cs="Simplified Arabic"/>
              <w:sz w:val="28"/>
              <w:szCs w:val="28"/>
              <w:lang w:bidi="ar-EG"/>
            </w:rPr>
            <w:instrText>CITATION</w:instrText>
          </w:r>
          <w:r w:rsidRPr="00842D5D">
            <w:rPr>
              <w:rFonts w:ascii="Simplified Arabic" w:hAnsi="Simplified Arabic" w:cs="Simplified Arabic"/>
              <w:sz w:val="28"/>
              <w:szCs w:val="28"/>
              <w:rtl/>
              <w:lang w:bidi="ar-EG"/>
            </w:rPr>
            <w:instrText xml:space="preserve"> </w:instrText>
          </w:r>
          <w:r w:rsidRPr="00842D5D">
            <w:rPr>
              <w:rFonts w:ascii="Simplified Arabic" w:hAnsi="Simplified Arabic" w:cs="Simplified Arabic"/>
              <w:sz w:val="28"/>
              <w:szCs w:val="28"/>
              <w:lang w:bidi="ar-EG"/>
            </w:rPr>
            <w:instrText>AlS22 \l 3073</w:instrText>
          </w:r>
          <w:r w:rsidRPr="00842D5D">
            <w:rPr>
              <w:rFonts w:ascii="Simplified Arabic" w:hAnsi="Simplified Arabic" w:cs="Simplified Arabic"/>
              <w:sz w:val="28"/>
              <w:szCs w:val="28"/>
              <w:rtl/>
              <w:lang w:bidi="ar-EG"/>
            </w:rPr>
            <w:instrText xml:space="preserve"> </w:instrText>
          </w:r>
          <w:r w:rsidRPr="00842D5D">
            <w:rPr>
              <w:rFonts w:ascii="Simplified Arabic" w:hAnsi="Simplified Arabic" w:cs="Simplified Arabic"/>
              <w:sz w:val="28"/>
              <w:szCs w:val="28"/>
              <w:rtl/>
            </w:rPr>
            <w:fldChar w:fldCharType="separate"/>
          </w:r>
          <w:r w:rsidRPr="00842D5D">
            <w:rPr>
              <w:rFonts w:ascii="Simplified Arabic" w:hAnsi="Simplified Arabic" w:cs="Simplified Arabic"/>
              <w:noProof/>
              <w:sz w:val="28"/>
              <w:szCs w:val="28"/>
              <w:rtl/>
              <w:lang w:bidi="ar-EG"/>
            </w:rPr>
            <w:t>(</w:t>
          </w:r>
          <w:r w:rsidRPr="00842D5D">
            <w:rPr>
              <w:rFonts w:ascii="Simplified Arabic" w:hAnsi="Simplified Arabic" w:cs="Simplified Arabic"/>
              <w:noProof/>
              <w:sz w:val="28"/>
              <w:szCs w:val="28"/>
              <w:lang w:bidi="ar-EG"/>
            </w:rPr>
            <w:t>AlSudiri</w:t>
          </w:r>
          <w:r w:rsidRPr="00842D5D">
            <w:rPr>
              <w:rFonts w:ascii="Simplified Arabic" w:hAnsi="Simplified Arabic" w:cs="Simplified Arabic"/>
              <w:noProof/>
              <w:sz w:val="28"/>
              <w:szCs w:val="28"/>
              <w:rtl/>
              <w:lang w:bidi="ar-EG"/>
            </w:rPr>
            <w:t>، 2022)</w:t>
          </w:r>
          <w:r w:rsidRPr="00842D5D">
            <w:rPr>
              <w:rFonts w:ascii="Simplified Arabic" w:hAnsi="Simplified Arabic" w:cs="Simplified Arabic"/>
              <w:sz w:val="28"/>
              <w:szCs w:val="28"/>
              <w:rtl/>
            </w:rPr>
            <w:fldChar w:fldCharType="end"/>
          </w:r>
        </w:sdtContent>
      </w:sdt>
      <w:r w:rsidRPr="00842D5D">
        <w:rPr>
          <w:rFonts w:ascii="Simplified Arabic" w:hAnsi="Simplified Arabic" w:cs="Simplified Arabic"/>
          <w:sz w:val="28"/>
          <w:szCs w:val="28"/>
          <w:rtl/>
        </w:rPr>
        <w:t>.</w:t>
      </w:r>
    </w:p>
    <w:p w14:paraId="4A6DB1E9" w14:textId="4BA8D0D5" w:rsidR="00842D5D" w:rsidRDefault="00842D5D" w:rsidP="00842D5D">
      <w:pPr>
        <w:rPr>
          <w:rFonts w:ascii="Simplified Arabic" w:hAnsi="Simplified Arabic" w:cs="Simplified Arabic"/>
          <w:sz w:val="28"/>
          <w:szCs w:val="28"/>
          <w:rtl/>
        </w:rPr>
      </w:pPr>
      <w:r w:rsidRPr="00842D5D">
        <w:rPr>
          <w:rFonts w:ascii="Simplified Arabic" w:hAnsi="Simplified Arabic" w:cs="Simplified Arabic"/>
          <w:sz w:val="28"/>
          <w:szCs w:val="28"/>
          <w:rtl/>
        </w:rPr>
        <w:t xml:space="preserve">تركز دراسة </w:t>
      </w:r>
      <w:sdt>
        <w:sdtPr>
          <w:rPr>
            <w:rFonts w:ascii="Simplified Arabic" w:hAnsi="Simplified Arabic" w:cs="Simplified Arabic"/>
            <w:sz w:val="28"/>
            <w:szCs w:val="28"/>
            <w:rtl/>
          </w:rPr>
          <w:id w:val="1701979048"/>
          <w:citation/>
        </w:sdtPr>
        <w:sdtContent>
          <w:r w:rsidRPr="00842D5D">
            <w:rPr>
              <w:rFonts w:ascii="Simplified Arabic" w:hAnsi="Simplified Arabic" w:cs="Simplified Arabic"/>
              <w:sz w:val="28"/>
              <w:szCs w:val="28"/>
              <w:rtl/>
            </w:rPr>
            <w:fldChar w:fldCharType="begin"/>
          </w:r>
          <w:r w:rsidRPr="00842D5D">
            <w:rPr>
              <w:rFonts w:ascii="Simplified Arabic" w:hAnsi="Simplified Arabic" w:cs="Simplified Arabic"/>
              <w:sz w:val="28"/>
              <w:szCs w:val="28"/>
              <w:rtl/>
              <w:lang w:bidi="ar-EG"/>
            </w:rPr>
            <w:instrText xml:space="preserve"> </w:instrText>
          </w:r>
          <w:r w:rsidRPr="00842D5D">
            <w:rPr>
              <w:rFonts w:ascii="Simplified Arabic" w:hAnsi="Simplified Arabic" w:cs="Simplified Arabic"/>
              <w:sz w:val="28"/>
              <w:szCs w:val="28"/>
              <w:lang w:bidi="ar-EG"/>
            </w:rPr>
            <w:instrText>CITATION</w:instrText>
          </w:r>
          <w:r w:rsidRPr="00842D5D">
            <w:rPr>
              <w:rFonts w:ascii="Simplified Arabic" w:hAnsi="Simplified Arabic" w:cs="Simplified Arabic"/>
              <w:sz w:val="28"/>
              <w:szCs w:val="28"/>
              <w:rtl/>
              <w:lang w:bidi="ar-EG"/>
            </w:rPr>
            <w:instrText xml:space="preserve"> </w:instrText>
          </w:r>
          <w:r w:rsidRPr="00842D5D">
            <w:rPr>
              <w:rFonts w:ascii="Simplified Arabic" w:hAnsi="Simplified Arabic" w:cs="Simplified Arabic"/>
              <w:sz w:val="28"/>
              <w:szCs w:val="28"/>
              <w:lang w:bidi="ar-EG"/>
            </w:rPr>
            <w:instrText>Alj21 \l 3073</w:instrText>
          </w:r>
          <w:r w:rsidRPr="00842D5D">
            <w:rPr>
              <w:rFonts w:ascii="Simplified Arabic" w:hAnsi="Simplified Arabic" w:cs="Simplified Arabic"/>
              <w:sz w:val="28"/>
              <w:szCs w:val="28"/>
              <w:rtl/>
              <w:lang w:bidi="ar-EG"/>
            </w:rPr>
            <w:instrText xml:space="preserve"> </w:instrText>
          </w:r>
          <w:r w:rsidRPr="00842D5D">
            <w:rPr>
              <w:rFonts w:ascii="Simplified Arabic" w:hAnsi="Simplified Arabic" w:cs="Simplified Arabic"/>
              <w:sz w:val="28"/>
              <w:szCs w:val="28"/>
              <w:rtl/>
            </w:rPr>
            <w:fldChar w:fldCharType="separate"/>
          </w:r>
          <w:r w:rsidRPr="00842D5D">
            <w:rPr>
              <w:rFonts w:ascii="Simplified Arabic" w:hAnsi="Simplified Arabic" w:cs="Simplified Arabic"/>
              <w:noProof/>
              <w:sz w:val="28"/>
              <w:szCs w:val="28"/>
              <w:rtl/>
              <w:lang w:bidi="ar-EG"/>
            </w:rPr>
            <w:t>(</w:t>
          </w:r>
          <w:r w:rsidRPr="00842D5D">
            <w:rPr>
              <w:rFonts w:ascii="Simplified Arabic" w:hAnsi="Simplified Arabic" w:cs="Simplified Arabic"/>
              <w:noProof/>
              <w:sz w:val="28"/>
              <w:szCs w:val="28"/>
              <w:lang w:bidi="ar-EG"/>
            </w:rPr>
            <w:t>Aljarallah</w:t>
          </w:r>
          <w:r w:rsidRPr="00842D5D">
            <w:rPr>
              <w:rFonts w:ascii="Simplified Arabic" w:hAnsi="Simplified Arabic" w:cs="Simplified Arabic"/>
              <w:noProof/>
              <w:sz w:val="28"/>
              <w:szCs w:val="28"/>
              <w:rtl/>
              <w:lang w:bidi="ar-EG"/>
            </w:rPr>
            <w:t>، 2021)</w:t>
          </w:r>
          <w:r w:rsidRPr="00842D5D">
            <w:rPr>
              <w:rFonts w:ascii="Simplified Arabic" w:hAnsi="Simplified Arabic" w:cs="Simplified Arabic"/>
              <w:sz w:val="28"/>
              <w:szCs w:val="28"/>
              <w:rtl/>
            </w:rPr>
            <w:fldChar w:fldCharType="end"/>
          </w:r>
        </w:sdtContent>
      </w:sdt>
      <w:r w:rsidRPr="00842D5D">
        <w:rPr>
          <w:rFonts w:ascii="Simplified Arabic" w:hAnsi="Simplified Arabic" w:cs="Simplified Arabic"/>
          <w:sz w:val="28"/>
          <w:szCs w:val="28"/>
          <w:rtl/>
        </w:rPr>
        <w:t xml:space="preserve"> على وضع سياسات واستراتيجيات تتبنى ثقافة واضحة للتنوع، فإن القدرة على التكيف مع تغيير المشروع من خلال زيادة دعم المشروع يمكن أن تزيد من نجاح المشروع.</w:t>
      </w:r>
      <w:r w:rsidRPr="00842D5D">
        <w:rPr>
          <w:rFonts w:ascii="Simplified Arabic" w:hAnsi="Simplified Arabic" w:cs="Simplified Arabic"/>
          <w:sz w:val="28"/>
          <w:szCs w:val="28"/>
        </w:rPr>
        <w:t xml:space="preserve"> </w:t>
      </w:r>
      <w:r w:rsidRPr="00842D5D">
        <w:rPr>
          <w:rFonts w:ascii="Simplified Arabic" w:hAnsi="Simplified Arabic" w:cs="Simplified Arabic"/>
          <w:sz w:val="28"/>
          <w:szCs w:val="28"/>
          <w:rtl/>
        </w:rPr>
        <w:t>من خلال وجود استراتيجيات تتضمن تعزيز الوعي بالمشروع، وسياسة ردود الفعل المفتوحة، تمكن من توضيح الأهداف وفرص تحسين العمليات، وبالتالي تنفيذ إدارة تغيير المشروع. يساهم هذا البحث على المستوى النظري والعملي. على المستوى العلمي، يمتد البحث إلى تطوير المعرفة فيما يتعلق بأداء إدارة المشاريع وعلى وجه التحديد استخدام نموذج تقييم أداء إدارة المشاريع (</w:t>
      </w:r>
      <w:r w:rsidRPr="00842D5D">
        <w:rPr>
          <w:rFonts w:ascii="Simplified Arabic" w:hAnsi="Simplified Arabic" w:cs="Simplified Arabic"/>
          <w:sz w:val="28"/>
          <w:szCs w:val="28"/>
        </w:rPr>
        <w:t>PMPA</w:t>
      </w:r>
      <w:r w:rsidRPr="00842D5D">
        <w:rPr>
          <w:rFonts w:ascii="Simplified Arabic" w:hAnsi="Simplified Arabic" w:cs="Simplified Arabic"/>
          <w:sz w:val="28"/>
          <w:szCs w:val="28"/>
          <w:rtl/>
        </w:rPr>
        <w:t>). وعلى المستوى العملي، فهو يعترف بقيمة الموظفين، مما يؤكد الحاجة الإقليمية للعمالة الماهرة لتحقيق أهداف المشروع. وتدعو هذه النتيجة بقوة إلى المزيد من برامج التدريب والتعليم في المنطقة، حيث أن النقص المستمر في مزيج المهارات المناسبة يشكل تحديات وله آثار خطيرة على مديري المشاريع.</w:t>
      </w:r>
    </w:p>
    <w:p w14:paraId="58870FF5" w14:textId="77777777" w:rsidR="00842D5D" w:rsidRPr="00842D5D" w:rsidRDefault="00842D5D" w:rsidP="00842D5D">
      <w:pPr>
        <w:rPr>
          <w:rFonts w:ascii="Simplified Arabic" w:hAnsi="Simplified Arabic" w:cs="Simplified Arabic"/>
          <w:sz w:val="28"/>
          <w:szCs w:val="28"/>
          <w:rtl/>
        </w:rPr>
      </w:pPr>
    </w:p>
    <w:p w14:paraId="3A7010D3" w14:textId="77777777" w:rsidR="00842D5D" w:rsidRPr="00842D5D" w:rsidRDefault="00842D5D" w:rsidP="00842D5D">
      <w:pPr>
        <w:ind w:firstLine="0"/>
        <w:rPr>
          <w:rtl/>
        </w:rPr>
      </w:pPr>
    </w:p>
    <w:p w14:paraId="72FCDC1D" w14:textId="77C98D24" w:rsidR="00BB1681" w:rsidRPr="009E3766" w:rsidRDefault="002201BE" w:rsidP="00B12268">
      <w:pPr>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rtl/>
          <w:lang w:bidi="ar-EG"/>
        </w:rPr>
        <w:lastRenderedPageBreak/>
        <w:t xml:space="preserve">9.2. </w:t>
      </w:r>
      <w:r w:rsidR="00BB1681" w:rsidRPr="009E3766">
        <w:rPr>
          <w:rFonts w:ascii="Simplified Arabic" w:hAnsi="Simplified Arabic" w:cs="Simplified Arabic"/>
          <w:b/>
          <w:bCs/>
          <w:color w:val="000000" w:themeColor="text1"/>
          <w:sz w:val="28"/>
          <w:szCs w:val="28"/>
          <w:rtl/>
          <w:lang w:bidi="ar-EG"/>
        </w:rPr>
        <w:t>المنهجية:</w:t>
      </w:r>
    </w:p>
    <w:p w14:paraId="73CCEBEC" w14:textId="5F3F3531" w:rsidR="00D55DC5" w:rsidRPr="00842D5D" w:rsidRDefault="00D55DC5" w:rsidP="00842D5D">
      <w:pPr>
        <w:rPr>
          <w:rFonts w:ascii="Simplified Arabic" w:hAnsi="Simplified Arabic" w:cs="Simplified Arabic"/>
          <w:color w:val="000000" w:themeColor="text1"/>
          <w:sz w:val="28"/>
          <w:szCs w:val="28"/>
          <w:lang w:bidi="ar-EG"/>
        </w:rPr>
      </w:pPr>
      <w:r w:rsidRPr="00842D5D">
        <w:rPr>
          <w:rFonts w:ascii="Simplified Arabic" w:hAnsi="Simplified Arabic" w:cs="Simplified Arabic"/>
          <w:color w:val="000000" w:themeColor="text1"/>
          <w:sz w:val="28"/>
          <w:szCs w:val="28"/>
          <w:rtl/>
        </w:rPr>
        <w:t xml:space="preserve">تعتمد هذه الدراسة على المنهجية الكمية لتحقيق أهدافها المتعلقة </w:t>
      </w:r>
      <w:bookmarkStart w:id="7" w:name="_Hlk173246500"/>
      <w:r w:rsidR="00842D5D" w:rsidRPr="00842D5D">
        <w:rPr>
          <w:rFonts w:ascii="Simplified Arabic" w:hAnsi="Simplified Arabic" w:cs="Simplified Arabic"/>
          <w:color w:val="000000" w:themeColor="text1"/>
          <w:sz w:val="28"/>
          <w:szCs w:val="28"/>
          <w:rtl/>
          <w:lang w:bidi="ar-EG"/>
        </w:rPr>
        <w:t xml:space="preserve">مقارنة الجودة </w:t>
      </w:r>
      <w:r w:rsidR="00842D5D" w:rsidRPr="00842D5D">
        <w:rPr>
          <w:rFonts w:ascii="Simplified Arabic" w:hAnsi="Simplified Arabic" w:cs="Simplified Arabic" w:hint="cs"/>
          <w:color w:val="000000" w:themeColor="text1"/>
          <w:sz w:val="28"/>
          <w:szCs w:val="28"/>
          <w:rtl/>
          <w:lang w:bidi="ar-EG"/>
        </w:rPr>
        <w:t>الشاملة في</w:t>
      </w:r>
      <w:r w:rsidR="00842D5D" w:rsidRPr="00842D5D">
        <w:rPr>
          <w:rFonts w:ascii="Simplified Arabic" w:hAnsi="Simplified Arabic" w:cs="Simplified Arabic"/>
          <w:color w:val="000000" w:themeColor="text1"/>
          <w:sz w:val="28"/>
          <w:szCs w:val="28"/>
          <w:rtl/>
          <w:lang w:bidi="ar-EG"/>
        </w:rPr>
        <w:t xml:space="preserve"> إدارة المشاريع بالقطاع العام والقطاع الخاص: دراسة حاله لقطاع </w:t>
      </w:r>
      <w:proofErr w:type="spellStart"/>
      <w:r w:rsidR="00842D5D" w:rsidRPr="00842D5D">
        <w:rPr>
          <w:rFonts w:ascii="Simplified Arabic" w:hAnsi="Simplified Arabic" w:cs="Simplified Arabic"/>
          <w:color w:val="000000" w:themeColor="text1"/>
          <w:sz w:val="28"/>
          <w:szCs w:val="28"/>
          <w:rtl/>
          <w:lang w:bidi="ar-EG"/>
        </w:rPr>
        <w:t>المنشـأت</w:t>
      </w:r>
      <w:proofErr w:type="spellEnd"/>
      <w:r w:rsidR="00842D5D" w:rsidRPr="00842D5D">
        <w:rPr>
          <w:rFonts w:ascii="Simplified Arabic" w:hAnsi="Simplified Arabic" w:cs="Simplified Arabic"/>
          <w:color w:val="000000" w:themeColor="text1"/>
          <w:sz w:val="28"/>
          <w:szCs w:val="28"/>
          <w:rtl/>
          <w:lang w:bidi="ar-EG"/>
        </w:rPr>
        <w:t xml:space="preserve"> في</w:t>
      </w:r>
      <w:r w:rsidR="00842D5D" w:rsidRPr="00842D5D">
        <w:rPr>
          <w:rFonts w:ascii="Simplified Arabic" w:hAnsi="Simplified Arabic" w:cs="Simplified Arabic" w:hint="cs"/>
          <w:color w:val="000000" w:themeColor="text1"/>
          <w:sz w:val="28"/>
          <w:szCs w:val="28"/>
          <w:rtl/>
          <w:lang w:bidi="ar-EG"/>
        </w:rPr>
        <w:t xml:space="preserve"> الرياض بالمملكة</w:t>
      </w:r>
      <w:r w:rsidR="00842D5D" w:rsidRPr="00842D5D">
        <w:rPr>
          <w:rFonts w:ascii="Simplified Arabic" w:hAnsi="Simplified Arabic" w:cs="Simplified Arabic"/>
          <w:color w:val="000000" w:themeColor="text1"/>
          <w:sz w:val="28"/>
          <w:szCs w:val="28"/>
          <w:rtl/>
          <w:lang w:bidi="ar-EG"/>
        </w:rPr>
        <w:t xml:space="preserve"> العربية السعودية</w:t>
      </w:r>
      <w:bookmarkEnd w:id="7"/>
      <w:r w:rsidRPr="00842D5D">
        <w:rPr>
          <w:rFonts w:ascii="Simplified Arabic" w:hAnsi="Simplified Arabic" w:cs="Simplified Arabic"/>
          <w:color w:val="000000" w:themeColor="text1"/>
          <w:sz w:val="28"/>
          <w:szCs w:val="28"/>
          <w:rtl/>
        </w:rPr>
        <w:t>. تهدف المنهجية الكمية إلى جمع بيانات قابلة للقياس وتحليلها إحصائيًا للوصول إلى استنتاجات دقيقة وموثوقة.</w:t>
      </w:r>
    </w:p>
    <w:p w14:paraId="4D5F2DD5" w14:textId="6CF15459" w:rsidR="005A4874" w:rsidRPr="009E3766" w:rsidRDefault="008949B5" w:rsidP="009E3766">
      <w:pPr>
        <w:pStyle w:val="Heading2"/>
        <w:rPr>
          <w:rFonts w:ascii="Simplified Arabic" w:eastAsia="Times New Roman" w:hAnsi="Simplified Arabic" w:cs="Simplified Arabic"/>
          <w:b/>
          <w:bCs/>
          <w:color w:val="000000" w:themeColor="text1"/>
          <w:sz w:val="28"/>
          <w:szCs w:val="28"/>
          <w:rtl/>
          <w:lang w:val="en-GB" w:eastAsia="en-GB"/>
        </w:rPr>
      </w:pPr>
      <w:r w:rsidRPr="009E3766">
        <w:rPr>
          <w:rFonts w:ascii="Simplified Arabic" w:eastAsia="Times New Roman" w:hAnsi="Simplified Arabic" w:cs="Simplified Arabic"/>
          <w:b/>
          <w:bCs/>
          <w:color w:val="000000" w:themeColor="text1"/>
          <w:sz w:val="28"/>
          <w:szCs w:val="28"/>
          <w:rtl/>
          <w:lang w:val="en-GB" w:eastAsia="en-GB"/>
        </w:rPr>
        <w:t xml:space="preserve">10.2. </w:t>
      </w:r>
      <w:r w:rsidR="00327452" w:rsidRPr="009E3766">
        <w:rPr>
          <w:rFonts w:ascii="Simplified Arabic" w:eastAsia="Times New Roman" w:hAnsi="Simplified Arabic" w:cs="Simplified Arabic"/>
          <w:b/>
          <w:bCs/>
          <w:color w:val="000000" w:themeColor="text1"/>
          <w:sz w:val="28"/>
          <w:szCs w:val="28"/>
          <w:rtl/>
          <w:lang w:val="en-GB" w:eastAsia="en-GB"/>
        </w:rPr>
        <w:t>الأساليب</w:t>
      </w:r>
      <w:r w:rsidR="00A10490" w:rsidRPr="009E3766">
        <w:rPr>
          <w:rFonts w:ascii="Simplified Arabic" w:eastAsia="Times New Roman" w:hAnsi="Simplified Arabic" w:cs="Simplified Arabic"/>
          <w:b/>
          <w:bCs/>
          <w:color w:val="000000" w:themeColor="text1"/>
          <w:sz w:val="28"/>
          <w:szCs w:val="28"/>
          <w:rtl/>
          <w:lang w:val="en-GB" w:eastAsia="en-GB"/>
        </w:rPr>
        <w:t xml:space="preserve"> الإحصائية</w:t>
      </w:r>
      <w:r w:rsidR="00BA7144" w:rsidRPr="009E3766">
        <w:rPr>
          <w:rFonts w:ascii="Simplified Arabic" w:eastAsia="Times New Roman" w:hAnsi="Simplified Arabic" w:cs="Simplified Arabic"/>
          <w:b/>
          <w:bCs/>
          <w:color w:val="000000" w:themeColor="text1"/>
          <w:sz w:val="28"/>
          <w:szCs w:val="28"/>
          <w:rtl/>
          <w:lang w:val="en-GB" w:eastAsia="en-GB"/>
        </w:rPr>
        <w:t xml:space="preserve"> المتبعة</w:t>
      </w:r>
      <w:r w:rsidR="00A10490" w:rsidRPr="009E3766">
        <w:rPr>
          <w:rFonts w:ascii="Simplified Arabic" w:eastAsia="Times New Roman" w:hAnsi="Simplified Arabic" w:cs="Simplified Arabic"/>
          <w:b/>
          <w:bCs/>
          <w:color w:val="000000" w:themeColor="text1"/>
          <w:sz w:val="28"/>
          <w:szCs w:val="28"/>
          <w:rtl/>
          <w:lang w:val="en-GB" w:eastAsia="en-GB"/>
        </w:rPr>
        <w:t>:</w:t>
      </w:r>
    </w:p>
    <w:p w14:paraId="2BD9E0F4" w14:textId="3FB0B9BD" w:rsidR="00F63CE7" w:rsidRPr="009E3766" w:rsidRDefault="00270A03" w:rsidP="00EE2670">
      <w:pPr>
        <w:spacing w:after="0"/>
        <w:ind w:firstLine="713"/>
        <w:rPr>
          <w:rFonts w:ascii="Simplified Arabic" w:eastAsia="Times New Roman" w:hAnsi="Simplified Arabic" w:cs="Simplified Arabic"/>
          <w:sz w:val="28"/>
          <w:szCs w:val="28"/>
          <w:rtl/>
          <w:lang w:val="en-GB" w:eastAsia="en-GB"/>
          <w14:ligatures w14:val="none"/>
        </w:rPr>
      </w:pPr>
      <w:r w:rsidRPr="009E3766">
        <w:rPr>
          <w:rFonts w:ascii="Simplified Arabic" w:eastAsia="Times New Roman" w:hAnsi="Simplified Arabic" w:cs="Simplified Arabic"/>
          <w:sz w:val="28"/>
          <w:szCs w:val="28"/>
          <w:rtl/>
          <w:lang w:val="en-GB" w:eastAsia="en-GB"/>
          <w14:ligatures w14:val="none"/>
        </w:rPr>
        <w:t xml:space="preserve">لغرض معالجة البيانات التي تم جمعها بواسطة أداة الدراسة وتحليلها واختبار فرضيات الدراسة </w:t>
      </w:r>
      <w:r w:rsidR="00D55DC5" w:rsidRPr="009E3766">
        <w:rPr>
          <w:rFonts w:ascii="Simplified Arabic" w:eastAsia="Times New Roman" w:hAnsi="Simplified Arabic" w:cs="Simplified Arabic"/>
          <w:sz w:val="28"/>
          <w:szCs w:val="28"/>
          <w:rtl/>
          <w:lang w:val="en-GB" w:eastAsia="en-GB"/>
          <w14:ligatures w14:val="none"/>
        </w:rPr>
        <w:t>تم إجراء</w:t>
      </w:r>
      <w:r w:rsidRPr="009E3766">
        <w:rPr>
          <w:rFonts w:ascii="Simplified Arabic" w:eastAsia="Times New Roman" w:hAnsi="Simplified Arabic" w:cs="Simplified Arabic"/>
          <w:sz w:val="28"/>
          <w:szCs w:val="28"/>
          <w:rtl/>
          <w:lang w:val="en-GB" w:eastAsia="en-GB"/>
          <w14:ligatures w14:val="none"/>
        </w:rPr>
        <w:t xml:space="preserve"> العديد من التحليلات الوصفية والاستدلالية وذلك بالاستعانة </w:t>
      </w:r>
      <w:r w:rsidR="00D55DC5" w:rsidRPr="009E3766">
        <w:rPr>
          <w:rFonts w:ascii="Simplified Arabic" w:eastAsia="Times New Roman" w:hAnsi="Simplified Arabic" w:cs="Simplified Arabic"/>
          <w:sz w:val="28"/>
          <w:szCs w:val="28"/>
          <w:rtl/>
          <w:lang w:val="en-GB" w:eastAsia="en-GB"/>
          <w14:ligatures w14:val="none"/>
        </w:rPr>
        <w:t>ببرنامج</w:t>
      </w:r>
      <w:r w:rsidRPr="009E3766">
        <w:rPr>
          <w:rFonts w:ascii="Simplified Arabic" w:eastAsia="Times New Roman" w:hAnsi="Simplified Arabic" w:cs="Simplified Arabic"/>
          <w:sz w:val="28"/>
          <w:szCs w:val="28"/>
          <w:rtl/>
          <w:lang w:val="en-GB" w:eastAsia="en-GB"/>
          <w14:ligatures w14:val="none"/>
        </w:rPr>
        <w:t xml:space="preserve"> الحزمة الاحصائية للعلوم الاجتماعية </w:t>
      </w:r>
      <w:r w:rsidRPr="009E3766">
        <w:rPr>
          <w:rFonts w:ascii="Simplified Arabic" w:eastAsia="Times New Roman" w:hAnsi="Simplified Arabic" w:cs="Simplified Arabic"/>
          <w:sz w:val="28"/>
          <w:szCs w:val="28"/>
          <w:lang w:val="en-GB" w:eastAsia="en-GB"/>
          <w14:ligatures w14:val="none"/>
        </w:rPr>
        <w:t>(SPSS) Statistical package of social</w:t>
      </w:r>
      <w:r w:rsidRPr="009E3766">
        <w:rPr>
          <w:rFonts w:ascii="Simplified Arabic" w:eastAsia="Times New Roman" w:hAnsi="Simplified Arabic" w:cs="Simplified Arabic"/>
          <w:sz w:val="28"/>
          <w:szCs w:val="28"/>
          <w:rtl/>
          <w:lang w:val="en-GB" w:eastAsia="en-GB"/>
          <w14:ligatures w14:val="none"/>
        </w:rPr>
        <w:t>.</w:t>
      </w:r>
    </w:p>
    <w:p w14:paraId="02DEBCBA" w14:textId="35FAEB1C" w:rsidR="00FD476B" w:rsidRPr="009E3766" w:rsidRDefault="00BA7144" w:rsidP="009E3766">
      <w:pPr>
        <w:pStyle w:val="Heading2"/>
        <w:spacing w:before="0" w:after="0"/>
        <w:rPr>
          <w:rFonts w:ascii="Simplified Arabic" w:eastAsia="Times New Roman" w:hAnsi="Simplified Arabic" w:cs="Simplified Arabic"/>
          <w:b/>
          <w:bCs/>
          <w:color w:val="000000" w:themeColor="text1"/>
          <w:sz w:val="28"/>
          <w:szCs w:val="28"/>
          <w:rtl/>
          <w:lang w:val="en-GB" w:eastAsia="en-GB"/>
        </w:rPr>
      </w:pPr>
      <w:r w:rsidRPr="009E3766">
        <w:rPr>
          <w:rFonts w:ascii="Simplified Arabic" w:eastAsia="Times New Roman" w:hAnsi="Simplified Arabic" w:cs="Simplified Arabic"/>
          <w:b/>
          <w:bCs/>
          <w:color w:val="000000" w:themeColor="text1"/>
          <w:sz w:val="28"/>
          <w:szCs w:val="28"/>
          <w:rtl/>
          <w:lang w:val="en-GB" w:eastAsia="en-GB"/>
        </w:rPr>
        <w:t xml:space="preserve">3. </w:t>
      </w:r>
      <w:r w:rsidR="00FD476B" w:rsidRPr="009E3766">
        <w:rPr>
          <w:rFonts w:ascii="Simplified Arabic" w:eastAsia="Times New Roman" w:hAnsi="Simplified Arabic" w:cs="Simplified Arabic"/>
          <w:b/>
          <w:bCs/>
          <w:color w:val="000000" w:themeColor="text1"/>
          <w:sz w:val="28"/>
          <w:szCs w:val="28"/>
          <w:rtl/>
          <w:lang w:val="en-GB" w:eastAsia="en-GB"/>
        </w:rPr>
        <w:t>النتائج</w:t>
      </w:r>
    </w:p>
    <w:p w14:paraId="513FD488" w14:textId="1447B5B0" w:rsidR="00EE2670" w:rsidRDefault="00FD476B" w:rsidP="00122B02">
      <w:pPr>
        <w:pStyle w:val="Heading2"/>
        <w:rPr>
          <w:rFonts w:ascii="Simplified Arabic" w:hAnsi="Simplified Arabic" w:cs="Simplified Arabic"/>
          <w:b/>
          <w:bCs/>
          <w:color w:val="000000" w:themeColor="text1"/>
          <w:sz w:val="28"/>
          <w:szCs w:val="28"/>
          <w:rtl/>
          <w:lang w:bidi="ar-EG"/>
        </w:rPr>
      </w:pPr>
      <w:r w:rsidRPr="009E3766">
        <w:rPr>
          <w:rFonts w:ascii="Simplified Arabic" w:hAnsi="Simplified Arabic" w:cs="Simplified Arabic"/>
          <w:b/>
          <w:bCs/>
          <w:color w:val="000000" w:themeColor="text1"/>
          <w:sz w:val="28"/>
          <w:szCs w:val="28"/>
          <w:rtl/>
          <w:lang w:bidi="ar-EG"/>
        </w:rPr>
        <w:t xml:space="preserve">1.3. الوصف الإحصائي للبيانات </w:t>
      </w:r>
    </w:p>
    <w:p w14:paraId="26939F48" w14:textId="77777777" w:rsidR="00842D5D" w:rsidRPr="00842D5D" w:rsidRDefault="00842D5D" w:rsidP="000E4C90">
      <w:pPr>
        <w:numPr>
          <w:ilvl w:val="0"/>
          <w:numId w:val="14"/>
        </w:numPr>
        <w:spacing w:after="0"/>
        <w:rPr>
          <w:rFonts w:ascii="Simplified Arabic" w:hAnsi="Simplified Arabic" w:cs="Simplified Arabic"/>
          <w:b/>
          <w:bCs/>
          <w:sz w:val="28"/>
          <w:szCs w:val="28"/>
          <w:rtl/>
          <w:lang w:bidi="ar-EG"/>
        </w:rPr>
      </w:pPr>
      <w:r w:rsidRPr="00842D5D">
        <w:rPr>
          <w:rFonts w:ascii="Simplified Arabic" w:hAnsi="Simplified Arabic" w:cs="Simplified Arabic"/>
          <w:b/>
          <w:bCs/>
          <w:sz w:val="28"/>
          <w:szCs w:val="28"/>
          <w:rtl/>
          <w:lang w:bidi="ar-EG"/>
        </w:rPr>
        <w:t xml:space="preserve">حصر وجمع البيانات </w:t>
      </w:r>
    </w:p>
    <w:p w14:paraId="08525DEF" w14:textId="77777777" w:rsidR="00842D5D" w:rsidRPr="00842D5D" w:rsidRDefault="00842D5D" w:rsidP="00842D5D">
      <w:pPr>
        <w:spacing w:after="0"/>
        <w:ind w:firstLine="0"/>
        <w:rPr>
          <w:rFonts w:ascii="Simplified Arabic" w:hAnsi="Simplified Arabic" w:cs="Simplified Arabic"/>
          <w:sz w:val="28"/>
          <w:szCs w:val="28"/>
          <w:rtl/>
          <w:lang w:bidi="ar-EG"/>
        </w:rPr>
      </w:pPr>
      <w:r w:rsidRPr="00842D5D">
        <w:rPr>
          <w:rFonts w:ascii="Simplified Arabic" w:hAnsi="Simplified Arabic" w:cs="Simplified Arabic"/>
          <w:sz w:val="28"/>
          <w:szCs w:val="28"/>
          <w:rtl/>
          <w:lang w:bidi="ar-EG"/>
        </w:rPr>
        <w:t xml:space="preserve">لقد تم بناء الاستبيان من خلال دراسة متغيرات الدراسات السابقة والاستفادة منها، مع إضافة وجهة نظر الباحث حول المشكلة الحالية. لقد تم الاستعانة بجوجل فورم من اجل تعبئة الاستبيان وتوزيعها على الأشخاص المعنيين وأصحاب المصالح. بعد ان تم طرح الاستبيان على أصحاب المصالح، فقد تم الحصول على 203 ردا من المستجيبين في التجربة، وبالاستعانة ببرنامج </w:t>
      </w:r>
      <w:r w:rsidRPr="00842D5D">
        <w:rPr>
          <w:rFonts w:ascii="Simplified Arabic" w:hAnsi="Simplified Arabic" w:cs="Simplified Arabic"/>
          <w:sz w:val="28"/>
          <w:szCs w:val="28"/>
          <w:lang w:bidi="ar-EG"/>
        </w:rPr>
        <w:t>SPSS</w:t>
      </w:r>
      <w:r w:rsidRPr="00842D5D">
        <w:rPr>
          <w:rFonts w:ascii="Simplified Arabic" w:hAnsi="Simplified Arabic" w:cs="Simplified Arabic"/>
          <w:sz w:val="28"/>
          <w:szCs w:val="28"/>
          <w:rtl/>
          <w:lang w:bidi="ar-EG"/>
        </w:rPr>
        <w:t xml:space="preserve"> سيتم تحليل البيانات والتوصل الى نتائج البحث. </w:t>
      </w:r>
    </w:p>
    <w:p w14:paraId="5AEA45F5" w14:textId="77777777" w:rsidR="00842D5D" w:rsidRPr="00842D5D" w:rsidRDefault="00842D5D" w:rsidP="000E4C90">
      <w:pPr>
        <w:numPr>
          <w:ilvl w:val="0"/>
          <w:numId w:val="14"/>
        </w:numPr>
        <w:spacing w:after="0"/>
        <w:rPr>
          <w:rFonts w:ascii="Simplified Arabic" w:hAnsi="Simplified Arabic" w:cs="Simplified Arabic"/>
          <w:b/>
          <w:bCs/>
          <w:sz w:val="28"/>
          <w:szCs w:val="28"/>
          <w:lang w:bidi="ar-EG"/>
        </w:rPr>
      </w:pPr>
      <w:r w:rsidRPr="00842D5D">
        <w:rPr>
          <w:rFonts w:ascii="Simplified Arabic" w:hAnsi="Simplified Arabic" w:cs="Simplified Arabic"/>
          <w:b/>
          <w:bCs/>
          <w:sz w:val="28"/>
          <w:szCs w:val="28"/>
          <w:rtl/>
          <w:lang w:bidi="ar-EG"/>
        </w:rPr>
        <w:t xml:space="preserve">أهمية الوصف الإحصائي للبيانات </w:t>
      </w:r>
    </w:p>
    <w:p w14:paraId="688AA151" w14:textId="77777777" w:rsidR="00842D5D" w:rsidRPr="00842D5D" w:rsidRDefault="00842D5D" w:rsidP="00842D5D">
      <w:pPr>
        <w:spacing w:after="0"/>
        <w:ind w:firstLine="0"/>
        <w:rPr>
          <w:rFonts w:ascii="Simplified Arabic" w:hAnsi="Simplified Arabic" w:cs="Simplified Arabic"/>
          <w:sz w:val="28"/>
          <w:szCs w:val="28"/>
          <w:lang w:bidi="ar-EG"/>
        </w:rPr>
      </w:pPr>
      <w:r w:rsidRPr="00842D5D">
        <w:rPr>
          <w:rFonts w:ascii="Simplified Arabic" w:hAnsi="Simplified Arabic" w:cs="Simplified Arabic"/>
          <w:sz w:val="28"/>
          <w:szCs w:val="28"/>
          <w:rtl/>
          <w:lang w:bidi="ar-EG"/>
        </w:rPr>
        <w:lastRenderedPageBreak/>
        <w:t>يعد الوصف الإحصائي للبيانات مهمًا لعدة أسباب:</w:t>
      </w:r>
    </w:p>
    <w:p w14:paraId="295B8E0C" w14:textId="77777777" w:rsidR="00842D5D" w:rsidRPr="00842D5D" w:rsidRDefault="00842D5D" w:rsidP="000E4C90">
      <w:pPr>
        <w:numPr>
          <w:ilvl w:val="0"/>
          <w:numId w:val="13"/>
        </w:numPr>
        <w:spacing w:after="0"/>
        <w:rPr>
          <w:rFonts w:ascii="Simplified Arabic" w:hAnsi="Simplified Arabic" w:cs="Simplified Arabic"/>
          <w:sz w:val="28"/>
          <w:szCs w:val="28"/>
          <w:rtl/>
          <w:lang w:bidi="ar-EG"/>
        </w:rPr>
      </w:pPr>
      <w:r w:rsidRPr="00842D5D">
        <w:rPr>
          <w:rFonts w:ascii="Simplified Arabic" w:hAnsi="Simplified Arabic" w:cs="Simplified Arabic"/>
          <w:b/>
          <w:bCs/>
          <w:sz w:val="28"/>
          <w:szCs w:val="28"/>
          <w:rtl/>
          <w:lang w:bidi="ar-EG"/>
        </w:rPr>
        <w:t>تلخيص مجموعات البيانات الضخمة</w:t>
      </w:r>
      <w:r w:rsidRPr="00842D5D">
        <w:rPr>
          <w:rFonts w:ascii="Simplified Arabic" w:hAnsi="Simplified Arabic" w:cs="Simplified Arabic"/>
          <w:sz w:val="28"/>
          <w:szCs w:val="28"/>
          <w:rtl/>
          <w:lang w:bidi="ar-EG"/>
        </w:rPr>
        <w:t xml:space="preserve">: قد تكون البيانات الأولية هائلة ويصعب فهمها. تعتبر الأوصاف الإحصائية مفيدة لتلخيص مجموعات البيانات الهائلة في تمثيلات واضحة باستخدام قياسات مثل المتوسط </w:t>
      </w:r>
      <w:r w:rsidRPr="00842D5D">
        <w:rPr>
          <w:rFonts w:ascii="Times New Roman" w:hAnsi="Times New Roman" w:cs="Times New Roman" w:hint="cs"/>
          <w:sz w:val="28"/>
          <w:szCs w:val="28"/>
          <w:rtl/>
          <w:lang w:bidi="ar-EG"/>
        </w:rPr>
        <w:t>​​</w:t>
      </w:r>
      <w:r w:rsidRPr="00842D5D">
        <w:rPr>
          <w:rFonts w:ascii="Simplified Arabic" w:hAnsi="Simplified Arabic" w:cs="Simplified Arabic"/>
          <w:sz w:val="28"/>
          <w:szCs w:val="28"/>
          <w:rtl/>
          <w:lang w:bidi="ar-EG"/>
        </w:rPr>
        <w:t>والوسيط والوضع والانحراف المعياري</w:t>
      </w:r>
    </w:p>
    <w:p w14:paraId="3865323C" w14:textId="77777777" w:rsidR="00842D5D" w:rsidRPr="00842D5D" w:rsidRDefault="00842D5D" w:rsidP="000E4C90">
      <w:pPr>
        <w:numPr>
          <w:ilvl w:val="0"/>
          <w:numId w:val="13"/>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تحديد الأنماط</w:t>
      </w:r>
      <w:r w:rsidRPr="00842D5D">
        <w:rPr>
          <w:rFonts w:ascii="Simplified Arabic" w:hAnsi="Simplified Arabic" w:cs="Simplified Arabic"/>
          <w:sz w:val="28"/>
          <w:szCs w:val="28"/>
          <w:rtl/>
          <w:lang w:bidi="ar-EG"/>
        </w:rPr>
        <w:t>: قد تكشف الإحصائيات الوصفية عن أنماط واتجاهات في البيانات قد لا تكون واضحة على الفور. على سبيل المثال، قد يوضحون كيفية توزيع البيانات وما إذا كان هناك أي قيم متطرفة.</w:t>
      </w:r>
    </w:p>
    <w:p w14:paraId="1D44F367" w14:textId="77777777" w:rsidR="00842D5D" w:rsidRPr="00842D5D" w:rsidRDefault="00842D5D" w:rsidP="000E4C90">
      <w:pPr>
        <w:numPr>
          <w:ilvl w:val="0"/>
          <w:numId w:val="13"/>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إجراء المقارنات</w:t>
      </w:r>
      <w:r w:rsidRPr="00842D5D">
        <w:rPr>
          <w:rFonts w:ascii="Simplified Arabic" w:hAnsi="Simplified Arabic" w:cs="Simplified Arabic"/>
          <w:sz w:val="28"/>
          <w:szCs w:val="28"/>
          <w:rtl/>
          <w:lang w:bidi="ar-EG"/>
        </w:rPr>
        <w:t>: نظرًا لأن الأوصاف الإحصائية توفر إطارًا مشتركًا، فإنها تجعل من الممكن مقارنة مجموعات البيانات المتنوعة. قد يكون هذا مهمًا في قطاعات مثل الطب، حيث تكون مقارنة نتائج العلاج أمرًا ضروريًا.</w:t>
      </w:r>
    </w:p>
    <w:p w14:paraId="793A7475" w14:textId="77777777" w:rsidR="00842D5D" w:rsidRPr="00842D5D" w:rsidRDefault="00842D5D" w:rsidP="000E4C90">
      <w:pPr>
        <w:numPr>
          <w:ilvl w:val="0"/>
          <w:numId w:val="13"/>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اتخاذ قرارات مدروسة</w:t>
      </w:r>
      <w:r w:rsidRPr="00842D5D">
        <w:rPr>
          <w:rFonts w:ascii="Simplified Arabic" w:hAnsi="Simplified Arabic" w:cs="Simplified Arabic"/>
          <w:sz w:val="28"/>
          <w:szCs w:val="28"/>
          <w:rtl/>
          <w:lang w:bidi="ar-EG"/>
        </w:rPr>
        <w:t>: غالبًا ما يعتمد صناع القرار على ملخصات الإحصائيات لإصدار أحكام مستنيرة. تستخدم الشركات، على سبيل المثال، إحصائيات وصفية للحصول على نظرة ثاقبة لسلوك العميل واتخاذ خيارات استراتيجية.</w:t>
      </w:r>
    </w:p>
    <w:p w14:paraId="529295A1" w14:textId="77777777" w:rsidR="00842D5D" w:rsidRPr="00842D5D" w:rsidRDefault="00842D5D" w:rsidP="000E4C90">
      <w:pPr>
        <w:numPr>
          <w:ilvl w:val="0"/>
          <w:numId w:val="13"/>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ضمان جودة البيانات</w:t>
      </w:r>
      <w:r w:rsidRPr="00842D5D">
        <w:rPr>
          <w:rFonts w:ascii="Simplified Arabic" w:hAnsi="Simplified Arabic" w:cs="Simplified Arabic"/>
          <w:sz w:val="28"/>
          <w:szCs w:val="28"/>
          <w:rtl/>
          <w:lang w:bidi="ar-EG"/>
        </w:rPr>
        <w:t>: قد تساعد الإحصائيات الوصفية في اكتشاف الأخطاء أو المخالفات في البيانات. على سبيل المثال، إذا كانت البيانات تتضمن قيمة متطرفة غير مهمة، فيمكن دراستها بشكل أكبر.</w:t>
      </w:r>
    </w:p>
    <w:p w14:paraId="5C831555" w14:textId="77777777" w:rsidR="00842D5D" w:rsidRPr="00842D5D" w:rsidRDefault="00842D5D" w:rsidP="000E4C90">
      <w:pPr>
        <w:numPr>
          <w:ilvl w:val="0"/>
          <w:numId w:val="13"/>
        </w:numPr>
        <w:spacing w:after="0"/>
        <w:rPr>
          <w:rFonts w:ascii="Simplified Arabic" w:hAnsi="Simplified Arabic" w:cs="Simplified Arabic"/>
          <w:sz w:val="28"/>
          <w:szCs w:val="28"/>
          <w:rtl/>
          <w:lang w:bidi="ar-EG"/>
        </w:rPr>
      </w:pPr>
      <w:r w:rsidRPr="00842D5D">
        <w:rPr>
          <w:rFonts w:ascii="Simplified Arabic" w:hAnsi="Simplified Arabic" w:cs="Simplified Arabic"/>
          <w:b/>
          <w:bCs/>
          <w:sz w:val="28"/>
          <w:szCs w:val="28"/>
          <w:rtl/>
          <w:lang w:bidi="ar-EG"/>
        </w:rPr>
        <w:t>التصور</w:t>
      </w:r>
      <w:r w:rsidRPr="00842D5D">
        <w:rPr>
          <w:rFonts w:ascii="Simplified Arabic" w:hAnsi="Simplified Arabic" w:cs="Simplified Arabic"/>
          <w:sz w:val="28"/>
          <w:szCs w:val="28"/>
          <w:rtl/>
          <w:lang w:bidi="ar-EG"/>
        </w:rPr>
        <w:t>: غالبًا ما يتم تصوير الإحصائيات الوصفية بيانيًا باستخدام المخططات والرسوم البيانية، مما يجعل البيانات أسهل في الفهم والتفسير لجمهور أكبر</w:t>
      </w:r>
      <w:sdt>
        <w:sdtPr>
          <w:rPr>
            <w:rFonts w:ascii="Simplified Arabic" w:hAnsi="Simplified Arabic" w:cs="Simplified Arabic"/>
            <w:sz w:val="28"/>
            <w:szCs w:val="28"/>
            <w:rtl/>
            <w:lang w:bidi="ar-EG"/>
          </w:rPr>
          <w:id w:val="472025209"/>
          <w:citation/>
        </w:sdtPr>
        <w:sdtContent>
          <w:r w:rsidRPr="00842D5D">
            <w:rPr>
              <w:rFonts w:ascii="Simplified Arabic" w:hAnsi="Simplified Arabic" w:cs="Simplified Arabic"/>
              <w:sz w:val="28"/>
              <w:szCs w:val="28"/>
              <w:rtl/>
              <w:lang w:bidi="ar-EG"/>
            </w:rPr>
            <w:fldChar w:fldCharType="begin"/>
          </w:r>
          <w:r w:rsidRPr="00842D5D">
            <w:rPr>
              <w:rFonts w:ascii="Simplified Arabic" w:hAnsi="Simplified Arabic" w:cs="Simplified Arabic"/>
              <w:sz w:val="28"/>
              <w:szCs w:val="28"/>
              <w:lang w:bidi="ar-EG"/>
            </w:rPr>
            <w:instrText xml:space="preserve"> CITATION aiq24 \l 1033 </w:instrText>
          </w:r>
          <w:r w:rsidRPr="00842D5D">
            <w:rPr>
              <w:rFonts w:ascii="Simplified Arabic" w:hAnsi="Simplified Arabic" w:cs="Simplified Arabic"/>
              <w:sz w:val="28"/>
              <w:szCs w:val="28"/>
              <w:rtl/>
              <w:lang w:bidi="ar-EG"/>
            </w:rPr>
            <w:fldChar w:fldCharType="separate"/>
          </w:r>
          <w:r w:rsidRPr="00842D5D">
            <w:rPr>
              <w:rFonts w:ascii="Simplified Arabic" w:hAnsi="Simplified Arabic" w:cs="Simplified Arabic"/>
              <w:sz w:val="28"/>
              <w:szCs w:val="28"/>
              <w:lang w:bidi="ar-EG"/>
            </w:rPr>
            <w:t xml:space="preserve"> (aiquest, 2024)</w:t>
          </w:r>
          <w:r w:rsidRPr="00842D5D">
            <w:rPr>
              <w:rFonts w:ascii="Simplified Arabic" w:hAnsi="Simplified Arabic" w:cs="Simplified Arabic"/>
              <w:sz w:val="28"/>
              <w:szCs w:val="28"/>
              <w:rtl/>
              <w:lang w:bidi="ar-EG"/>
            </w:rPr>
            <w:fldChar w:fldCharType="end"/>
          </w:r>
        </w:sdtContent>
      </w:sdt>
      <w:r w:rsidRPr="00842D5D">
        <w:rPr>
          <w:rFonts w:ascii="Simplified Arabic" w:hAnsi="Simplified Arabic" w:cs="Simplified Arabic"/>
          <w:sz w:val="28"/>
          <w:szCs w:val="28"/>
          <w:rtl/>
          <w:lang w:bidi="ar-EG"/>
        </w:rPr>
        <w:t>.</w:t>
      </w:r>
    </w:p>
    <w:tbl>
      <w:tblPr>
        <w:tblStyle w:val="TableGrid"/>
        <w:tblW w:w="8776" w:type="dxa"/>
        <w:jc w:val="center"/>
        <w:tblLook w:val="04A0" w:firstRow="1" w:lastRow="0" w:firstColumn="1" w:lastColumn="0" w:noHBand="0" w:noVBand="1"/>
      </w:tblPr>
      <w:tblGrid>
        <w:gridCol w:w="2089"/>
        <w:gridCol w:w="689"/>
        <w:gridCol w:w="1348"/>
        <w:gridCol w:w="1219"/>
        <w:gridCol w:w="1219"/>
        <w:gridCol w:w="41"/>
        <w:gridCol w:w="977"/>
        <w:gridCol w:w="1194"/>
      </w:tblGrid>
      <w:tr w:rsidR="00842D5D" w:rsidRPr="00842D5D" w14:paraId="559CEE93" w14:textId="77777777" w:rsidTr="00AC7257">
        <w:trPr>
          <w:trHeight w:val="298"/>
          <w:jc w:val="center"/>
        </w:trPr>
        <w:tc>
          <w:tcPr>
            <w:tcW w:w="8776" w:type="dxa"/>
            <w:gridSpan w:val="8"/>
            <w:vAlign w:val="center"/>
            <w:hideMark/>
          </w:tcPr>
          <w:p w14:paraId="2BD64189" w14:textId="77777777" w:rsidR="00842D5D" w:rsidRPr="00842D5D" w:rsidRDefault="00842D5D" w:rsidP="00842D5D">
            <w:pPr>
              <w:bidi w:val="0"/>
              <w:spacing w:after="160"/>
              <w:ind w:firstLine="0"/>
              <w:jc w:val="center"/>
              <w:rPr>
                <w:b/>
                <w:bCs/>
                <w:lang w:bidi="ar-EG"/>
              </w:rPr>
            </w:pPr>
            <w:r w:rsidRPr="00842D5D">
              <w:rPr>
                <w:b/>
                <w:bCs/>
                <w:lang w:bidi="ar-EG"/>
              </w:rPr>
              <w:lastRenderedPageBreak/>
              <w:t>Statistics</w:t>
            </w:r>
          </w:p>
        </w:tc>
      </w:tr>
      <w:tr w:rsidR="00842D5D" w:rsidRPr="00842D5D" w14:paraId="3D4F2341" w14:textId="77777777" w:rsidTr="00AC7257">
        <w:trPr>
          <w:trHeight w:val="970"/>
          <w:jc w:val="center"/>
        </w:trPr>
        <w:tc>
          <w:tcPr>
            <w:tcW w:w="3001" w:type="dxa"/>
            <w:vAlign w:val="center"/>
            <w:hideMark/>
          </w:tcPr>
          <w:p w14:paraId="00795406" w14:textId="77777777" w:rsidR="00842D5D" w:rsidRPr="00842D5D" w:rsidRDefault="00842D5D" w:rsidP="00842D5D">
            <w:pPr>
              <w:bidi w:val="0"/>
              <w:spacing w:after="160"/>
              <w:ind w:firstLine="0"/>
              <w:jc w:val="center"/>
              <w:rPr>
                <w:b/>
                <w:bCs/>
                <w:lang w:bidi="ar-EG"/>
              </w:rPr>
            </w:pPr>
          </w:p>
        </w:tc>
        <w:tc>
          <w:tcPr>
            <w:tcW w:w="507" w:type="dxa"/>
            <w:vAlign w:val="center"/>
            <w:hideMark/>
          </w:tcPr>
          <w:p w14:paraId="49991CC2" w14:textId="77777777" w:rsidR="00842D5D" w:rsidRPr="00842D5D" w:rsidRDefault="00842D5D" w:rsidP="00842D5D">
            <w:pPr>
              <w:bidi w:val="0"/>
              <w:spacing w:after="160"/>
              <w:ind w:firstLine="0"/>
              <w:jc w:val="center"/>
              <w:rPr>
                <w:lang w:bidi="ar-EG"/>
              </w:rPr>
            </w:pPr>
            <w:r w:rsidRPr="00842D5D">
              <w:rPr>
                <w:lang w:bidi="ar-EG"/>
              </w:rPr>
              <w:t>N</w:t>
            </w:r>
          </w:p>
        </w:tc>
        <w:tc>
          <w:tcPr>
            <w:tcW w:w="1348" w:type="dxa"/>
            <w:vAlign w:val="center"/>
            <w:hideMark/>
          </w:tcPr>
          <w:p w14:paraId="11F10942" w14:textId="77777777" w:rsidR="00842D5D" w:rsidRPr="00842D5D" w:rsidRDefault="00842D5D" w:rsidP="00842D5D">
            <w:pPr>
              <w:bidi w:val="0"/>
              <w:spacing w:after="160"/>
              <w:ind w:firstLine="0"/>
              <w:jc w:val="center"/>
              <w:rPr>
                <w:lang w:bidi="ar-EG"/>
              </w:rPr>
            </w:pPr>
            <w:r w:rsidRPr="00842D5D">
              <w:rPr>
                <w:lang w:bidi="ar-EG"/>
              </w:rPr>
              <w:t>Std. Deviation</w:t>
            </w:r>
          </w:p>
        </w:tc>
        <w:tc>
          <w:tcPr>
            <w:tcW w:w="817" w:type="dxa"/>
            <w:vAlign w:val="center"/>
            <w:hideMark/>
          </w:tcPr>
          <w:p w14:paraId="66FCF28E" w14:textId="77777777" w:rsidR="00842D5D" w:rsidRPr="00842D5D" w:rsidRDefault="00842D5D" w:rsidP="00842D5D">
            <w:pPr>
              <w:bidi w:val="0"/>
              <w:spacing w:after="160"/>
              <w:ind w:firstLine="0"/>
              <w:jc w:val="center"/>
              <w:rPr>
                <w:lang w:bidi="ar-EG"/>
              </w:rPr>
            </w:pPr>
            <w:r w:rsidRPr="00842D5D">
              <w:rPr>
                <w:lang w:bidi="ar-EG"/>
              </w:rPr>
              <w:t>Skewness</w:t>
            </w:r>
          </w:p>
        </w:tc>
        <w:tc>
          <w:tcPr>
            <w:tcW w:w="1145" w:type="dxa"/>
            <w:vAlign w:val="center"/>
            <w:hideMark/>
          </w:tcPr>
          <w:p w14:paraId="10F219AA" w14:textId="77777777" w:rsidR="00842D5D" w:rsidRPr="00842D5D" w:rsidRDefault="00842D5D" w:rsidP="00842D5D">
            <w:pPr>
              <w:bidi w:val="0"/>
              <w:spacing w:after="160"/>
              <w:ind w:firstLine="0"/>
              <w:jc w:val="center"/>
              <w:rPr>
                <w:lang w:bidi="ar-EG"/>
              </w:rPr>
            </w:pPr>
            <w:r w:rsidRPr="00842D5D">
              <w:rPr>
                <w:lang w:bidi="ar-EG"/>
              </w:rPr>
              <w:t>Std. Error of Skewness</w:t>
            </w:r>
          </w:p>
        </w:tc>
        <w:tc>
          <w:tcPr>
            <w:tcW w:w="764" w:type="dxa"/>
            <w:gridSpan w:val="2"/>
            <w:vAlign w:val="center"/>
            <w:hideMark/>
          </w:tcPr>
          <w:p w14:paraId="32CF4DB3" w14:textId="77777777" w:rsidR="00842D5D" w:rsidRPr="00842D5D" w:rsidRDefault="00842D5D" w:rsidP="00842D5D">
            <w:pPr>
              <w:bidi w:val="0"/>
              <w:spacing w:after="160"/>
              <w:ind w:firstLine="0"/>
              <w:jc w:val="center"/>
              <w:rPr>
                <w:lang w:bidi="ar-EG"/>
              </w:rPr>
            </w:pPr>
            <w:r w:rsidRPr="00842D5D">
              <w:rPr>
                <w:lang w:bidi="ar-EG"/>
              </w:rPr>
              <w:t>Kurtosis</w:t>
            </w:r>
          </w:p>
        </w:tc>
        <w:tc>
          <w:tcPr>
            <w:tcW w:w="1193" w:type="dxa"/>
            <w:vAlign w:val="center"/>
            <w:hideMark/>
          </w:tcPr>
          <w:p w14:paraId="55E495AE" w14:textId="77777777" w:rsidR="00842D5D" w:rsidRPr="00842D5D" w:rsidRDefault="00842D5D" w:rsidP="00842D5D">
            <w:pPr>
              <w:bidi w:val="0"/>
              <w:spacing w:after="160"/>
              <w:ind w:firstLine="0"/>
              <w:jc w:val="center"/>
              <w:rPr>
                <w:lang w:bidi="ar-EG"/>
              </w:rPr>
            </w:pPr>
            <w:r w:rsidRPr="00842D5D">
              <w:rPr>
                <w:lang w:bidi="ar-EG"/>
              </w:rPr>
              <w:t>Std. Error of Kurtosis</w:t>
            </w:r>
          </w:p>
        </w:tc>
      </w:tr>
      <w:tr w:rsidR="00842D5D" w:rsidRPr="00842D5D" w14:paraId="1B7572C2" w14:textId="77777777" w:rsidTr="00AC7257">
        <w:trPr>
          <w:trHeight w:val="298"/>
          <w:jc w:val="center"/>
        </w:trPr>
        <w:tc>
          <w:tcPr>
            <w:tcW w:w="3001" w:type="dxa"/>
            <w:vAlign w:val="center"/>
            <w:hideMark/>
          </w:tcPr>
          <w:p w14:paraId="200855CC" w14:textId="77777777" w:rsidR="00842D5D" w:rsidRPr="00842D5D" w:rsidRDefault="00842D5D" w:rsidP="00842D5D">
            <w:pPr>
              <w:bidi w:val="0"/>
              <w:spacing w:after="160"/>
              <w:ind w:firstLine="0"/>
              <w:jc w:val="center"/>
              <w:rPr>
                <w:lang w:bidi="ar-EG"/>
              </w:rPr>
            </w:pPr>
          </w:p>
        </w:tc>
        <w:tc>
          <w:tcPr>
            <w:tcW w:w="507" w:type="dxa"/>
            <w:vAlign w:val="center"/>
            <w:hideMark/>
          </w:tcPr>
          <w:p w14:paraId="7AD03D23" w14:textId="77777777" w:rsidR="00842D5D" w:rsidRPr="00842D5D" w:rsidRDefault="00842D5D" w:rsidP="00842D5D">
            <w:pPr>
              <w:bidi w:val="0"/>
              <w:spacing w:after="160"/>
              <w:ind w:firstLine="0"/>
              <w:jc w:val="center"/>
              <w:rPr>
                <w:lang w:bidi="ar-EG"/>
              </w:rPr>
            </w:pPr>
            <w:r w:rsidRPr="00842D5D">
              <w:rPr>
                <w:lang w:bidi="ar-EG"/>
              </w:rPr>
              <w:t>Valid</w:t>
            </w:r>
          </w:p>
        </w:tc>
        <w:tc>
          <w:tcPr>
            <w:tcW w:w="1348" w:type="dxa"/>
            <w:vAlign w:val="center"/>
            <w:hideMark/>
          </w:tcPr>
          <w:p w14:paraId="21C6533D" w14:textId="77777777" w:rsidR="00842D5D" w:rsidRPr="00842D5D" w:rsidRDefault="00842D5D" w:rsidP="00842D5D">
            <w:pPr>
              <w:bidi w:val="0"/>
              <w:spacing w:after="160"/>
              <w:ind w:firstLine="0"/>
              <w:jc w:val="center"/>
              <w:rPr>
                <w:lang w:bidi="ar-EG"/>
              </w:rPr>
            </w:pPr>
          </w:p>
        </w:tc>
        <w:tc>
          <w:tcPr>
            <w:tcW w:w="817" w:type="dxa"/>
            <w:vAlign w:val="center"/>
            <w:hideMark/>
          </w:tcPr>
          <w:p w14:paraId="507417D0" w14:textId="77777777" w:rsidR="00842D5D" w:rsidRPr="00842D5D" w:rsidRDefault="00842D5D" w:rsidP="00842D5D">
            <w:pPr>
              <w:bidi w:val="0"/>
              <w:spacing w:after="160"/>
              <w:ind w:firstLine="0"/>
              <w:jc w:val="center"/>
              <w:rPr>
                <w:lang w:bidi="ar-EG"/>
              </w:rPr>
            </w:pPr>
          </w:p>
        </w:tc>
        <w:tc>
          <w:tcPr>
            <w:tcW w:w="1193" w:type="dxa"/>
            <w:gridSpan w:val="2"/>
            <w:vAlign w:val="center"/>
            <w:hideMark/>
          </w:tcPr>
          <w:p w14:paraId="10C25970" w14:textId="77777777" w:rsidR="00842D5D" w:rsidRPr="00842D5D" w:rsidRDefault="00842D5D" w:rsidP="00842D5D">
            <w:pPr>
              <w:bidi w:val="0"/>
              <w:spacing w:after="160"/>
              <w:ind w:firstLine="0"/>
              <w:jc w:val="center"/>
              <w:rPr>
                <w:lang w:bidi="ar-EG"/>
              </w:rPr>
            </w:pPr>
          </w:p>
        </w:tc>
        <w:tc>
          <w:tcPr>
            <w:tcW w:w="715" w:type="dxa"/>
            <w:vAlign w:val="center"/>
            <w:hideMark/>
          </w:tcPr>
          <w:p w14:paraId="0AEDCD1F" w14:textId="77777777" w:rsidR="00842D5D" w:rsidRPr="00842D5D" w:rsidRDefault="00842D5D" w:rsidP="00842D5D">
            <w:pPr>
              <w:bidi w:val="0"/>
              <w:spacing w:after="160"/>
              <w:ind w:firstLine="0"/>
              <w:jc w:val="center"/>
              <w:rPr>
                <w:lang w:bidi="ar-EG"/>
              </w:rPr>
            </w:pPr>
          </w:p>
        </w:tc>
        <w:tc>
          <w:tcPr>
            <w:tcW w:w="1193" w:type="dxa"/>
            <w:vAlign w:val="center"/>
            <w:hideMark/>
          </w:tcPr>
          <w:p w14:paraId="5FE2D0E9" w14:textId="77777777" w:rsidR="00842D5D" w:rsidRPr="00842D5D" w:rsidRDefault="00842D5D" w:rsidP="00842D5D">
            <w:pPr>
              <w:bidi w:val="0"/>
              <w:spacing w:after="160"/>
              <w:ind w:firstLine="0"/>
              <w:jc w:val="center"/>
              <w:rPr>
                <w:lang w:bidi="ar-EG"/>
              </w:rPr>
            </w:pPr>
          </w:p>
        </w:tc>
      </w:tr>
      <w:tr w:rsidR="00842D5D" w:rsidRPr="00842D5D" w14:paraId="07D42CBC" w14:textId="77777777" w:rsidTr="00AC7257">
        <w:trPr>
          <w:trHeight w:val="298"/>
          <w:jc w:val="center"/>
        </w:trPr>
        <w:tc>
          <w:tcPr>
            <w:tcW w:w="3001" w:type="dxa"/>
            <w:vAlign w:val="center"/>
            <w:hideMark/>
          </w:tcPr>
          <w:p w14:paraId="03C0367A" w14:textId="77777777" w:rsidR="00842D5D" w:rsidRPr="00842D5D" w:rsidRDefault="00842D5D" w:rsidP="00842D5D">
            <w:pPr>
              <w:bidi w:val="0"/>
              <w:spacing w:after="160"/>
              <w:ind w:firstLine="0"/>
              <w:jc w:val="center"/>
              <w:rPr>
                <w:lang w:bidi="ar-EG"/>
              </w:rPr>
            </w:pPr>
            <w:r w:rsidRPr="00842D5D">
              <w:rPr>
                <w:rtl/>
              </w:rPr>
              <w:t>نوع الجنس</w:t>
            </w:r>
          </w:p>
        </w:tc>
        <w:tc>
          <w:tcPr>
            <w:tcW w:w="507" w:type="dxa"/>
            <w:noWrap/>
            <w:vAlign w:val="center"/>
            <w:hideMark/>
          </w:tcPr>
          <w:p w14:paraId="7FF68A0F"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301B53F1" w14:textId="77777777" w:rsidR="00842D5D" w:rsidRPr="00842D5D" w:rsidRDefault="00842D5D" w:rsidP="00842D5D">
            <w:pPr>
              <w:bidi w:val="0"/>
              <w:spacing w:after="160"/>
              <w:ind w:firstLine="0"/>
              <w:jc w:val="center"/>
              <w:rPr>
                <w:lang w:bidi="ar-EG"/>
              </w:rPr>
            </w:pPr>
            <w:r w:rsidRPr="00842D5D">
              <w:rPr>
                <w:lang w:bidi="ar-EG"/>
              </w:rPr>
              <w:t>0.499</w:t>
            </w:r>
          </w:p>
        </w:tc>
        <w:tc>
          <w:tcPr>
            <w:tcW w:w="817" w:type="dxa"/>
            <w:noWrap/>
            <w:vAlign w:val="center"/>
            <w:hideMark/>
          </w:tcPr>
          <w:p w14:paraId="23700D02" w14:textId="77777777" w:rsidR="00842D5D" w:rsidRPr="00842D5D" w:rsidRDefault="00842D5D" w:rsidP="00842D5D">
            <w:pPr>
              <w:bidi w:val="0"/>
              <w:spacing w:after="160"/>
              <w:ind w:firstLine="0"/>
              <w:jc w:val="center"/>
              <w:rPr>
                <w:lang w:bidi="ar-EG"/>
              </w:rPr>
            </w:pPr>
            <w:r w:rsidRPr="00842D5D">
              <w:rPr>
                <w:lang w:bidi="ar-EG"/>
              </w:rPr>
              <w:t>-0.169</w:t>
            </w:r>
          </w:p>
        </w:tc>
        <w:tc>
          <w:tcPr>
            <w:tcW w:w="1193" w:type="dxa"/>
            <w:gridSpan w:val="2"/>
            <w:noWrap/>
            <w:vAlign w:val="center"/>
            <w:hideMark/>
          </w:tcPr>
          <w:p w14:paraId="1CAFD202"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201846C2" w14:textId="77777777" w:rsidR="00842D5D" w:rsidRPr="00842D5D" w:rsidRDefault="00842D5D" w:rsidP="00842D5D">
            <w:pPr>
              <w:bidi w:val="0"/>
              <w:spacing w:after="160"/>
              <w:ind w:firstLine="0"/>
              <w:jc w:val="center"/>
              <w:rPr>
                <w:lang w:bidi="ar-EG"/>
              </w:rPr>
            </w:pPr>
            <w:r w:rsidRPr="00842D5D">
              <w:rPr>
                <w:lang w:bidi="ar-EG"/>
              </w:rPr>
              <w:t>-1.991</w:t>
            </w:r>
          </w:p>
        </w:tc>
        <w:tc>
          <w:tcPr>
            <w:tcW w:w="1193" w:type="dxa"/>
            <w:noWrap/>
            <w:vAlign w:val="center"/>
            <w:hideMark/>
          </w:tcPr>
          <w:p w14:paraId="5E5F4483"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0D155ACB" w14:textId="77777777" w:rsidTr="00AC7257">
        <w:trPr>
          <w:trHeight w:val="298"/>
          <w:jc w:val="center"/>
        </w:trPr>
        <w:tc>
          <w:tcPr>
            <w:tcW w:w="3001" w:type="dxa"/>
            <w:vAlign w:val="center"/>
            <w:hideMark/>
          </w:tcPr>
          <w:p w14:paraId="71C4E549" w14:textId="77777777" w:rsidR="00842D5D" w:rsidRPr="00842D5D" w:rsidRDefault="00842D5D" w:rsidP="00842D5D">
            <w:pPr>
              <w:bidi w:val="0"/>
              <w:spacing w:after="160"/>
              <w:ind w:firstLine="0"/>
              <w:jc w:val="center"/>
              <w:rPr>
                <w:lang w:bidi="ar-EG"/>
              </w:rPr>
            </w:pPr>
            <w:r w:rsidRPr="00842D5D">
              <w:rPr>
                <w:rtl/>
              </w:rPr>
              <w:t>ما هو عمرك</w:t>
            </w:r>
          </w:p>
        </w:tc>
        <w:tc>
          <w:tcPr>
            <w:tcW w:w="507" w:type="dxa"/>
            <w:noWrap/>
            <w:vAlign w:val="center"/>
            <w:hideMark/>
          </w:tcPr>
          <w:p w14:paraId="299D1C2E"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0B4ED187" w14:textId="77777777" w:rsidR="00842D5D" w:rsidRPr="00842D5D" w:rsidRDefault="00842D5D" w:rsidP="00842D5D">
            <w:pPr>
              <w:bidi w:val="0"/>
              <w:spacing w:after="160"/>
              <w:ind w:firstLine="0"/>
              <w:jc w:val="center"/>
              <w:rPr>
                <w:lang w:bidi="ar-EG"/>
              </w:rPr>
            </w:pPr>
            <w:r w:rsidRPr="00842D5D">
              <w:rPr>
                <w:lang w:bidi="ar-EG"/>
              </w:rPr>
              <w:t>1.224</w:t>
            </w:r>
          </w:p>
        </w:tc>
        <w:tc>
          <w:tcPr>
            <w:tcW w:w="817" w:type="dxa"/>
            <w:noWrap/>
            <w:vAlign w:val="center"/>
            <w:hideMark/>
          </w:tcPr>
          <w:p w14:paraId="69C8E016" w14:textId="77777777" w:rsidR="00842D5D" w:rsidRPr="00842D5D" w:rsidRDefault="00842D5D" w:rsidP="00842D5D">
            <w:pPr>
              <w:bidi w:val="0"/>
              <w:spacing w:after="160"/>
              <w:ind w:firstLine="0"/>
              <w:jc w:val="center"/>
              <w:rPr>
                <w:lang w:bidi="ar-EG"/>
              </w:rPr>
            </w:pPr>
            <w:r w:rsidRPr="00842D5D">
              <w:rPr>
                <w:lang w:bidi="ar-EG"/>
              </w:rPr>
              <w:t>0.408</w:t>
            </w:r>
          </w:p>
        </w:tc>
        <w:tc>
          <w:tcPr>
            <w:tcW w:w="1193" w:type="dxa"/>
            <w:gridSpan w:val="2"/>
            <w:noWrap/>
            <w:vAlign w:val="center"/>
            <w:hideMark/>
          </w:tcPr>
          <w:p w14:paraId="5A49A719"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569C54A1" w14:textId="77777777" w:rsidR="00842D5D" w:rsidRPr="00842D5D" w:rsidRDefault="00842D5D" w:rsidP="00842D5D">
            <w:pPr>
              <w:bidi w:val="0"/>
              <w:spacing w:after="160"/>
              <w:ind w:firstLine="0"/>
              <w:jc w:val="center"/>
              <w:rPr>
                <w:lang w:bidi="ar-EG"/>
              </w:rPr>
            </w:pPr>
            <w:r w:rsidRPr="00842D5D">
              <w:rPr>
                <w:lang w:bidi="ar-EG"/>
              </w:rPr>
              <w:t>-0.888</w:t>
            </w:r>
          </w:p>
        </w:tc>
        <w:tc>
          <w:tcPr>
            <w:tcW w:w="1193" w:type="dxa"/>
            <w:noWrap/>
            <w:vAlign w:val="center"/>
            <w:hideMark/>
          </w:tcPr>
          <w:p w14:paraId="46678991"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650EB300" w14:textId="77777777" w:rsidTr="00AC7257">
        <w:trPr>
          <w:trHeight w:val="298"/>
          <w:jc w:val="center"/>
        </w:trPr>
        <w:tc>
          <w:tcPr>
            <w:tcW w:w="3001" w:type="dxa"/>
            <w:vAlign w:val="center"/>
            <w:hideMark/>
          </w:tcPr>
          <w:p w14:paraId="0748CC6E" w14:textId="77777777" w:rsidR="00842D5D" w:rsidRPr="00842D5D" w:rsidRDefault="00842D5D" w:rsidP="00842D5D">
            <w:pPr>
              <w:bidi w:val="0"/>
              <w:spacing w:after="160"/>
              <w:ind w:firstLine="0"/>
              <w:jc w:val="center"/>
              <w:rPr>
                <w:lang w:bidi="ar-EG"/>
              </w:rPr>
            </w:pPr>
            <w:r w:rsidRPr="00842D5D">
              <w:rPr>
                <w:rtl/>
              </w:rPr>
              <w:t>الدرجة العلمية</w:t>
            </w:r>
          </w:p>
        </w:tc>
        <w:tc>
          <w:tcPr>
            <w:tcW w:w="507" w:type="dxa"/>
            <w:noWrap/>
            <w:vAlign w:val="center"/>
            <w:hideMark/>
          </w:tcPr>
          <w:p w14:paraId="0ED751A9"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75646E9F" w14:textId="77777777" w:rsidR="00842D5D" w:rsidRPr="00842D5D" w:rsidRDefault="00842D5D" w:rsidP="00842D5D">
            <w:pPr>
              <w:bidi w:val="0"/>
              <w:spacing w:after="160"/>
              <w:ind w:firstLine="0"/>
              <w:jc w:val="center"/>
              <w:rPr>
                <w:lang w:bidi="ar-EG"/>
              </w:rPr>
            </w:pPr>
            <w:r w:rsidRPr="00842D5D">
              <w:rPr>
                <w:lang w:bidi="ar-EG"/>
              </w:rPr>
              <w:t>1.437</w:t>
            </w:r>
          </w:p>
        </w:tc>
        <w:tc>
          <w:tcPr>
            <w:tcW w:w="817" w:type="dxa"/>
            <w:noWrap/>
            <w:vAlign w:val="center"/>
            <w:hideMark/>
          </w:tcPr>
          <w:p w14:paraId="28F4CCBD" w14:textId="77777777" w:rsidR="00842D5D" w:rsidRPr="00842D5D" w:rsidRDefault="00842D5D" w:rsidP="00842D5D">
            <w:pPr>
              <w:bidi w:val="0"/>
              <w:spacing w:after="160"/>
              <w:ind w:firstLine="0"/>
              <w:jc w:val="center"/>
              <w:rPr>
                <w:lang w:bidi="ar-EG"/>
              </w:rPr>
            </w:pPr>
            <w:r w:rsidRPr="00842D5D">
              <w:rPr>
                <w:lang w:bidi="ar-EG"/>
              </w:rPr>
              <w:t>0.316</w:t>
            </w:r>
          </w:p>
        </w:tc>
        <w:tc>
          <w:tcPr>
            <w:tcW w:w="1193" w:type="dxa"/>
            <w:gridSpan w:val="2"/>
            <w:noWrap/>
            <w:vAlign w:val="center"/>
            <w:hideMark/>
          </w:tcPr>
          <w:p w14:paraId="525F359E"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2998C8C3" w14:textId="77777777" w:rsidR="00842D5D" w:rsidRPr="00842D5D" w:rsidRDefault="00842D5D" w:rsidP="00842D5D">
            <w:pPr>
              <w:bidi w:val="0"/>
              <w:spacing w:after="160"/>
              <w:ind w:firstLine="0"/>
              <w:jc w:val="center"/>
              <w:rPr>
                <w:lang w:bidi="ar-EG"/>
              </w:rPr>
            </w:pPr>
            <w:r w:rsidRPr="00842D5D">
              <w:rPr>
                <w:lang w:bidi="ar-EG"/>
              </w:rPr>
              <w:t>-1.413</w:t>
            </w:r>
          </w:p>
        </w:tc>
        <w:tc>
          <w:tcPr>
            <w:tcW w:w="1193" w:type="dxa"/>
            <w:noWrap/>
            <w:vAlign w:val="center"/>
            <w:hideMark/>
          </w:tcPr>
          <w:p w14:paraId="655ABCED"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14CB47B7" w14:textId="77777777" w:rsidTr="00AC7257">
        <w:trPr>
          <w:trHeight w:val="298"/>
          <w:jc w:val="center"/>
        </w:trPr>
        <w:tc>
          <w:tcPr>
            <w:tcW w:w="3001" w:type="dxa"/>
            <w:vAlign w:val="center"/>
            <w:hideMark/>
          </w:tcPr>
          <w:p w14:paraId="7FF5FE35" w14:textId="77777777" w:rsidR="00842D5D" w:rsidRPr="00842D5D" w:rsidRDefault="00842D5D" w:rsidP="00842D5D">
            <w:pPr>
              <w:bidi w:val="0"/>
              <w:spacing w:after="160"/>
              <w:ind w:firstLine="0"/>
              <w:jc w:val="center"/>
              <w:rPr>
                <w:lang w:bidi="ar-EG"/>
              </w:rPr>
            </w:pPr>
            <w:r w:rsidRPr="00842D5D">
              <w:rPr>
                <w:rtl/>
              </w:rPr>
              <w:t>تتسم إدارة المشاريع في القطاع العام بالكفاءة والفعالية</w:t>
            </w:r>
          </w:p>
        </w:tc>
        <w:tc>
          <w:tcPr>
            <w:tcW w:w="507" w:type="dxa"/>
            <w:noWrap/>
            <w:vAlign w:val="center"/>
            <w:hideMark/>
          </w:tcPr>
          <w:p w14:paraId="1B263716"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241BF5F9" w14:textId="77777777" w:rsidR="00842D5D" w:rsidRPr="00842D5D" w:rsidRDefault="00842D5D" w:rsidP="00842D5D">
            <w:pPr>
              <w:bidi w:val="0"/>
              <w:spacing w:after="160"/>
              <w:ind w:firstLine="0"/>
              <w:jc w:val="center"/>
              <w:rPr>
                <w:lang w:bidi="ar-EG"/>
              </w:rPr>
            </w:pPr>
            <w:r w:rsidRPr="00842D5D">
              <w:rPr>
                <w:lang w:bidi="ar-EG"/>
              </w:rPr>
              <w:t>0.955</w:t>
            </w:r>
          </w:p>
        </w:tc>
        <w:tc>
          <w:tcPr>
            <w:tcW w:w="817" w:type="dxa"/>
            <w:noWrap/>
            <w:vAlign w:val="center"/>
            <w:hideMark/>
          </w:tcPr>
          <w:p w14:paraId="5FB82706" w14:textId="77777777" w:rsidR="00842D5D" w:rsidRPr="00842D5D" w:rsidRDefault="00842D5D" w:rsidP="00842D5D">
            <w:pPr>
              <w:bidi w:val="0"/>
              <w:spacing w:after="160"/>
              <w:ind w:firstLine="0"/>
              <w:jc w:val="center"/>
              <w:rPr>
                <w:lang w:bidi="ar-EG"/>
              </w:rPr>
            </w:pPr>
            <w:r w:rsidRPr="00842D5D">
              <w:rPr>
                <w:lang w:bidi="ar-EG"/>
              </w:rPr>
              <w:t>1.638</w:t>
            </w:r>
          </w:p>
        </w:tc>
        <w:tc>
          <w:tcPr>
            <w:tcW w:w="1193" w:type="dxa"/>
            <w:gridSpan w:val="2"/>
            <w:noWrap/>
            <w:vAlign w:val="center"/>
            <w:hideMark/>
          </w:tcPr>
          <w:p w14:paraId="36BDFBA7"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316C13C7" w14:textId="77777777" w:rsidR="00842D5D" w:rsidRPr="00842D5D" w:rsidRDefault="00842D5D" w:rsidP="00842D5D">
            <w:pPr>
              <w:bidi w:val="0"/>
              <w:spacing w:after="160"/>
              <w:ind w:firstLine="0"/>
              <w:jc w:val="center"/>
              <w:rPr>
                <w:lang w:bidi="ar-EG"/>
              </w:rPr>
            </w:pPr>
            <w:r w:rsidRPr="00842D5D">
              <w:rPr>
                <w:lang w:bidi="ar-EG"/>
              </w:rPr>
              <w:t>1.389</w:t>
            </w:r>
          </w:p>
        </w:tc>
        <w:tc>
          <w:tcPr>
            <w:tcW w:w="1193" w:type="dxa"/>
            <w:noWrap/>
            <w:vAlign w:val="center"/>
            <w:hideMark/>
          </w:tcPr>
          <w:p w14:paraId="1A3F9888"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124CDE83" w14:textId="77777777" w:rsidTr="00AC7257">
        <w:trPr>
          <w:trHeight w:val="298"/>
          <w:jc w:val="center"/>
        </w:trPr>
        <w:tc>
          <w:tcPr>
            <w:tcW w:w="3001" w:type="dxa"/>
            <w:vAlign w:val="center"/>
            <w:hideMark/>
          </w:tcPr>
          <w:p w14:paraId="558AF4B2" w14:textId="77777777" w:rsidR="00842D5D" w:rsidRPr="00842D5D" w:rsidRDefault="00842D5D" w:rsidP="00842D5D">
            <w:pPr>
              <w:bidi w:val="0"/>
              <w:spacing w:after="160"/>
              <w:ind w:firstLine="0"/>
              <w:jc w:val="center"/>
              <w:rPr>
                <w:lang w:bidi="ar-EG"/>
              </w:rPr>
            </w:pPr>
            <w:r w:rsidRPr="00842D5D">
              <w:rPr>
                <w:rtl/>
              </w:rPr>
              <w:t>تلتزم إدارة المشاريع في القطاع الخاص بمعايير الجودة المعترف بها دوليا</w:t>
            </w:r>
          </w:p>
        </w:tc>
        <w:tc>
          <w:tcPr>
            <w:tcW w:w="507" w:type="dxa"/>
            <w:noWrap/>
            <w:vAlign w:val="center"/>
            <w:hideMark/>
          </w:tcPr>
          <w:p w14:paraId="4EDA39DD"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24EAAE06" w14:textId="77777777" w:rsidR="00842D5D" w:rsidRPr="00842D5D" w:rsidRDefault="00842D5D" w:rsidP="00842D5D">
            <w:pPr>
              <w:bidi w:val="0"/>
              <w:spacing w:after="160"/>
              <w:ind w:firstLine="0"/>
              <w:jc w:val="center"/>
              <w:rPr>
                <w:lang w:bidi="ar-EG"/>
              </w:rPr>
            </w:pPr>
            <w:r w:rsidRPr="00842D5D">
              <w:rPr>
                <w:lang w:bidi="ar-EG"/>
              </w:rPr>
              <w:t>0.913</w:t>
            </w:r>
          </w:p>
        </w:tc>
        <w:tc>
          <w:tcPr>
            <w:tcW w:w="817" w:type="dxa"/>
            <w:noWrap/>
            <w:vAlign w:val="center"/>
            <w:hideMark/>
          </w:tcPr>
          <w:p w14:paraId="5A22F4BE" w14:textId="77777777" w:rsidR="00842D5D" w:rsidRPr="00842D5D" w:rsidRDefault="00842D5D" w:rsidP="00842D5D">
            <w:pPr>
              <w:bidi w:val="0"/>
              <w:spacing w:after="160"/>
              <w:ind w:firstLine="0"/>
              <w:jc w:val="center"/>
              <w:rPr>
                <w:lang w:bidi="ar-EG"/>
              </w:rPr>
            </w:pPr>
            <w:r w:rsidRPr="00842D5D">
              <w:rPr>
                <w:lang w:bidi="ar-EG"/>
              </w:rPr>
              <w:t>1.695</w:t>
            </w:r>
          </w:p>
        </w:tc>
        <w:tc>
          <w:tcPr>
            <w:tcW w:w="1193" w:type="dxa"/>
            <w:gridSpan w:val="2"/>
            <w:noWrap/>
            <w:vAlign w:val="center"/>
            <w:hideMark/>
          </w:tcPr>
          <w:p w14:paraId="0A1411B1"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3EF75FA9" w14:textId="77777777" w:rsidR="00842D5D" w:rsidRPr="00842D5D" w:rsidRDefault="00842D5D" w:rsidP="00842D5D">
            <w:pPr>
              <w:bidi w:val="0"/>
              <w:spacing w:after="160"/>
              <w:ind w:firstLine="0"/>
              <w:jc w:val="center"/>
              <w:rPr>
                <w:lang w:bidi="ar-EG"/>
              </w:rPr>
            </w:pPr>
            <w:r w:rsidRPr="00842D5D">
              <w:rPr>
                <w:lang w:bidi="ar-EG"/>
              </w:rPr>
              <w:t>1.772</w:t>
            </w:r>
          </w:p>
        </w:tc>
        <w:tc>
          <w:tcPr>
            <w:tcW w:w="1193" w:type="dxa"/>
            <w:noWrap/>
            <w:vAlign w:val="center"/>
            <w:hideMark/>
          </w:tcPr>
          <w:p w14:paraId="331D9E40"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3A613EE6" w14:textId="77777777" w:rsidTr="00AC7257">
        <w:trPr>
          <w:trHeight w:val="298"/>
          <w:jc w:val="center"/>
        </w:trPr>
        <w:tc>
          <w:tcPr>
            <w:tcW w:w="3001" w:type="dxa"/>
            <w:vAlign w:val="center"/>
            <w:hideMark/>
          </w:tcPr>
          <w:p w14:paraId="2A00F23A" w14:textId="77777777" w:rsidR="00842D5D" w:rsidRPr="00842D5D" w:rsidRDefault="00842D5D" w:rsidP="00842D5D">
            <w:pPr>
              <w:bidi w:val="0"/>
              <w:spacing w:after="160"/>
              <w:ind w:firstLine="0"/>
              <w:jc w:val="center"/>
              <w:rPr>
                <w:lang w:bidi="ar-EG"/>
              </w:rPr>
            </w:pPr>
            <w:r w:rsidRPr="00842D5D">
              <w:rPr>
                <w:rtl/>
              </w:rPr>
              <w:t>يوفر القطاع العام الدعم اللازم لإنجاز المشاريع في الوقت المحدد</w:t>
            </w:r>
          </w:p>
        </w:tc>
        <w:tc>
          <w:tcPr>
            <w:tcW w:w="507" w:type="dxa"/>
            <w:noWrap/>
            <w:vAlign w:val="center"/>
            <w:hideMark/>
          </w:tcPr>
          <w:p w14:paraId="01595C1D"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5C2F6B1F" w14:textId="77777777" w:rsidR="00842D5D" w:rsidRPr="00842D5D" w:rsidRDefault="00842D5D" w:rsidP="00842D5D">
            <w:pPr>
              <w:bidi w:val="0"/>
              <w:spacing w:after="160"/>
              <w:ind w:firstLine="0"/>
              <w:jc w:val="center"/>
              <w:rPr>
                <w:lang w:bidi="ar-EG"/>
              </w:rPr>
            </w:pPr>
            <w:r w:rsidRPr="00842D5D">
              <w:rPr>
                <w:lang w:bidi="ar-EG"/>
              </w:rPr>
              <w:t>0.966</w:t>
            </w:r>
          </w:p>
        </w:tc>
        <w:tc>
          <w:tcPr>
            <w:tcW w:w="817" w:type="dxa"/>
            <w:noWrap/>
            <w:vAlign w:val="center"/>
            <w:hideMark/>
          </w:tcPr>
          <w:p w14:paraId="222D7302" w14:textId="77777777" w:rsidR="00842D5D" w:rsidRPr="00842D5D" w:rsidRDefault="00842D5D" w:rsidP="00842D5D">
            <w:pPr>
              <w:bidi w:val="0"/>
              <w:spacing w:after="160"/>
              <w:ind w:firstLine="0"/>
              <w:jc w:val="center"/>
              <w:rPr>
                <w:lang w:bidi="ar-EG"/>
              </w:rPr>
            </w:pPr>
            <w:r w:rsidRPr="00842D5D">
              <w:rPr>
                <w:lang w:bidi="ar-EG"/>
              </w:rPr>
              <w:t>1.709</w:t>
            </w:r>
          </w:p>
        </w:tc>
        <w:tc>
          <w:tcPr>
            <w:tcW w:w="1193" w:type="dxa"/>
            <w:gridSpan w:val="2"/>
            <w:noWrap/>
            <w:vAlign w:val="center"/>
            <w:hideMark/>
          </w:tcPr>
          <w:p w14:paraId="44A1E480"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11C7D500" w14:textId="77777777" w:rsidR="00842D5D" w:rsidRPr="00842D5D" w:rsidRDefault="00842D5D" w:rsidP="00842D5D">
            <w:pPr>
              <w:bidi w:val="0"/>
              <w:spacing w:after="160"/>
              <w:ind w:firstLine="0"/>
              <w:jc w:val="center"/>
              <w:rPr>
                <w:lang w:bidi="ar-EG"/>
              </w:rPr>
            </w:pPr>
            <w:r w:rsidRPr="00842D5D">
              <w:rPr>
                <w:lang w:bidi="ar-EG"/>
              </w:rPr>
              <w:t>1.586</w:t>
            </w:r>
          </w:p>
        </w:tc>
        <w:tc>
          <w:tcPr>
            <w:tcW w:w="1193" w:type="dxa"/>
            <w:noWrap/>
            <w:vAlign w:val="center"/>
            <w:hideMark/>
          </w:tcPr>
          <w:p w14:paraId="3A4313F4"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3D5000B3" w14:textId="77777777" w:rsidTr="00AC7257">
        <w:trPr>
          <w:trHeight w:val="298"/>
          <w:jc w:val="center"/>
        </w:trPr>
        <w:tc>
          <w:tcPr>
            <w:tcW w:w="3001" w:type="dxa"/>
            <w:vAlign w:val="center"/>
            <w:hideMark/>
          </w:tcPr>
          <w:p w14:paraId="3FB6CD6E" w14:textId="77777777" w:rsidR="00842D5D" w:rsidRPr="00842D5D" w:rsidRDefault="00842D5D" w:rsidP="00842D5D">
            <w:pPr>
              <w:bidi w:val="0"/>
              <w:spacing w:after="160"/>
              <w:ind w:firstLine="0"/>
              <w:jc w:val="center"/>
              <w:rPr>
                <w:lang w:bidi="ar-EG"/>
              </w:rPr>
            </w:pPr>
            <w:r w:rsidRPr="00842D5D">
              <w:rPr>
                <w:rtl/>
              </w:rPr>
              <w:t>يعتمد القطاع الخاص على أدوات وتقنيات حديثة في إدارة المشاريع</w:t>
            </w:r>
          </w:p>
        </w:tc>
        <w:tc>
          <w:tcPr>
            <w:tcW w:w="507" w:type="dxa"/>
            <w:noWrap/>
            <w:vAlign w:val="center"/>
            <w:hideMark/>
          </w:tcPr>
          <w:p w14:paraId="62F3C090"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3C2F38B8" w14:textId="77777777" w:rsidR="00842D5D" w:rsidRPr="00842D5D" w:rsidRDefault="00842D5D" w:rsidP="00842D5D">
            <w:pPr>
              <w:bidi w:val="0"/>
              <w:spacing w:after="160"/>
              <w:ind w:firstLine="0"/>
              <w:jc w:val="center"/>
              <w:rPr>
                <w:lang w:bidi="ar-EG"/>
              </w:rPr>
            </w:pPr>
            <w:r w:rsidRPr="00842D5D">
              <w:rPr>
                <w:lang w:bidi="ar-EG"/>
              </w:rPr>
              <w:t>1.033</w:t>
            </w:r>
          </w:p>
        </w:tc>
        <w:tc>
          <w:tcPr>
            <w:tcW w:w="817" w:type="dxa"/>
            <w:noWrap/>
            <w:vAlign w:val="center"/>
            <w:hideMark/>
          </w:tcPr>
          <w:p w14:paraId="7A9FAD9A" w14:textId="77777777" w:rsidR="00842D5D" w:rsidRPr="00842D5D" w:rsidRDefault="00842D5D" w:rsidP="00842D5D">
            <w:pPr>
              <w:bidi w:val="0"/>
              <w:spacing w:after="160"/>
              <w:ind w:firstLine="0"/>
              <w:jc w:val="center"/>
              <w:rPr>
                <w:lang w:bidi="ar-EG"/>
              </w:rPr>
            </w:pPr>
            <w:r w:rsidRPr="00842D5D">
              <w:rPr>
                <w:lang w:bidi="ar-EG"/>
              </w:rPr>
              <w:t>1.455</w:t>
            </w:r>
          </w:p>
        </w:tc>
        <w:tc>
          <w:tcPr>
            <w:tcW w:w="1193" w:type="dxa"/>
            <w:gridSpan w:val="2"/>
            <w:noWrap/>
            <w:vAlign w:val="center"/>
            <w:hideMark/>
          </w:tcPr>
          <w:p w14:paraId="5AD3E714"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0E54C71B" w14:textId="77777777" w:rsidR="00842D5D" w:rsidRPr="00842D5D" w:rsidRDefault="00842D5D" w:rsidP="00842D5D">
            <w:pPr>
              <w:bidi w:val="0"/>
              <w:spacing w:after="160"/>
              <w:ind w:firstLine="0"/>
              <w:jc w:val="center"/>
              <w:rPr>
                <w:lang w:bidi="ar-EG"/>
              </w:rPr>
            </w:pPr>
            <w:r w:rsidRPr="00842D5D">
              <w:rPr>
                <w:lang w:bidi="ar-EG"/>
              </w:rPr>
              <w:t>0.659</w:t>
            </w:r>
          </w:p>
        </w:tc>
        <w:tc>
          <w:tcPr>
            <w:tcW w:w="1193" w:type="dxa"/>
            <w:noWrap/>
            <w:vAlign w:val="center"/>
            <w:hideMark/>
          </w:tcPr>
          <w:p w14:paraId="65670C4E"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109B4329" w14:textId="77777777" w:rsidTr="00AC7257">
        <w:trPr>
          <w:trHeight w:val="298"/>
          <w:jc w:val="center"/>
        </w:trPr>
        <w:tc>
          <w:tcPr>
            <w:tcW w:w="3001" w:type="dxa"/>
            <w:vAlign w:val="center"/>
            <w:hideMark/>
          </w:tcPr>
          <w:p w14:paraId="4137B03D" w14:textId="77777777" w:rsidR="00842D5D" w:rsidRPr="00842D5D" w:rsidRDefault="00842D5D" w:rsidP="00842D5D">
            <w:pPr>
              <w:bidi w:val="0"/>
              <w:spacing w:after="160"/>
              <w:ind w:firstLine="0"/>
              <w:jc w:val="center"/>
              <w:rPr>
                <w:lang w:bidi="ar-EG"/>
              </w:rPr>
            </w:pPr>
            <w:r w:rsidRPr="00842D5D">
              <w:rPr>
                <w:rtl/>
              </w:rPr>
              <w:t>تحظى المشاريع في القطاع العام بإشراف ومتابعة مستمرين من الجهات المختصة</w:t>
            </w:r>
          </w:p>
        </w:tc>
        <w:tc>
          <w:tcPr>
            <w:tcW w:w="507" w:type="dxa"/>
            <w:noWrap/>
            <w:vAlign w:val="center"/>
            <w:hideMark/>
          </w:tcPr>
          <w:p w14:paraId="1070EC81"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572DCA42" w14:textId="77777777" w:rsidR="00842D5D" w:rsidRPr="00842D5D" w:rsidRDefault="00842D5D" w:rsidP="00842D5D">
            <w:pPr>
              <w:bidi w:val="0"/>
              <w:spacing w:after="160"/>
              <w:ind w:firstLine="0"/>
              <w:jc w:val="center"/>
              <w:rPr>
                <w:lang w:bidi="ar-EG"/>
              </w:rPr>
            </w:pPr>
            <w:r w:rsidRPr="00842D5D">
              <w:rPr>
                <w:lang w:bidi="ar-EG"/>
              </w:rPr>
              <w:t>1.089</w:t>
            </w:r>
          </w:p>
        </w:tc>
        <w:tc>
          <w:tcPr>
            <w:tcW w:w="817" w:type="dxa"/>
            <w:noWrap/>
            <w:vAlign w:val="center"/>
            <w:hideMark/>
          </w:tcPr>
          <w:p w14:paraId="12B52510" w14:textId="77777777" w:rsidR="00842D5D" w:rsidRPr="00842D5D" w:rsidRDefault="00842D5D" w:rsidP="00842D5D">
            <w:pPr>
              <w:bidi w:val="0"/>
              <w:spacing w:after="160"/>
              <w:ind w:firstLine="0"/>
              <w:jc w:val="center"/>
              <w:rPr>
                <w:lang w:bidi="ar-EG"/>
              </w:rPr>
            </w:pPr>
            <w:r w:rsidRPr="00842D5D">
              <w:rPr>
                <w:lang w:bidi="ar-EG"/>
              </w:rPr>
              <w:t>1.271</w:t>
            </w:r>
          </w:p>
        </w:tc>
        <w:tc>
          <w:tcPr>
            <w:tcW w:w="1193" w:type="dxa"/>
            <w:gridSpan w:val="2"/>
            <w:noWrap/>
            <w:vAlign w:val="center"/>
            <w:hideMark/>
          </w:tcPr>
          <w:p w14:paraId="4A5B9D8B"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37B7C952" w14:textId="77777777" w:rsidR="00842D5D" w:rsidRPr="00842D5D" w:rsidRDefault="00842D5D" w:rsidP="00842D5D">
            <w:pPr>
              <w:bidi w:val="0"/>
              <w:spacing w:after="160"/>
              <w:ind w:firstLine="0"/>
              <w:jc w:val="center"/>
              <w:rPr>
                <w:lang w:bidi="ar-EG"/>
              </w:rPr>
            </w:pPr>
            <w:r w:rsidRPr="00842D5D">
              <w:rPr>
                <w:lang w:bidi="ar-EG"/>
              </w:rPr>
              <w:t>0.040</w:t>
            </w:r>
          </w:p>
        </w:tc>
        <w:tc>
          <w:tcPr>
            <w:tcW w:w="1193" w:type="dxa"/>
            <w:noWrap/>
            <w:vAlign w:val="center"/>
            <w:hideMark/>
          </w:tcPr>
          <w:p w14:paraId="20B310E1"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2F3A7088" w14:textId="77777777" w:rsidTr="00AC7257">
        <w:trPr>
          <w:trHeight w:val="477"/>
          <w:jc w:val="center"/>
        </w:trPr>
        <w:tc>
          <w:tcPr>
            <w:tcW w:w="3001" w:type="dxa"/>
            <w:vAlign w:val="center"/>
            <w:hideMark/>
          </w:tcPr>
          <w:p w14:paraId="2F6C30F2" w14:textId="77777777" w:rsidR="00842D5D" w:rsidRPr="00842D5D" w:rsidRDefault="00842D5D" w:rsidP="00842D5D">
            <w:pPr>
              <w:bidi w:val="0"/>
              <w:spacing w:after="160"/>
              <w:ind w:firstLine="0"/>
              <w:jc w:val="center"/>
              <w:rPr>
                <w:lang w:bidi="ar-EG"/>
              </w:rPr>
            </w:pPr>
            <w:r w:rsidRPr="00842D5D">
              <w:rPr>
                <w:rtl/>
              </w:rPr>
              <w:t xml:space="preserve">يمتلك القطاع الخاص القدرة على التكيف مع </w:t>
            </w:r>
            <w:r w:rsidRPr="00842D5D">
              <w:rPr>
                <w:rtl/>
              </w:rPr>
              <w:lastRenderedPageBreak/>
              <w:t>التغيرات والمستجدات بسرعة</w:t>
            </w:r>
          </w:p>
        </w:tc>
        <w:tc>
          <w:tcPr>
            <w:tcW w:w="507" w:type="dxa"/>
            <w:noWrap/>
            <w:vAlign w:val="center"/>
            <w:hideMark/>
          </w:tcPr>
          <w:p w14:paraId="649E7E77" w14:textId="77777777" w:rsidR="00842D5D" w:rsidRPr="00842D5D" w:rsidRDefault="00842D5D" w:rsidP="00842D5D">
            <w:pPr>
              <w:bidi w:val="0"/>
              <w:spacing w:after="160"/>
              <w:ind w:firstLine="0"/>
              <w:jc w:val="center"/>
              <w:rPr>
                <w:rtl/>
              </w:rPr>
            </w:pPr>
            <w:r w:rsidRPr="00842D5D">
              <w:rPr>
                <w:lang w:bidi="ar-EG"/>
              </w:rPr>
              <w:lastRenderedPageBreak/>
              <w:t>203</w:t>
            </w:r>
          </w:p>
        </w:tc>
        <w:tc>
          <w:tcPr>
            <w:tcW w:w="1348" w:type="dxa"/>
            <w:noWrap/>
            <w:vAlign w:val="center"/>
            <w:hideMark/>
          </w:tcPr>
          <w:p w14:paraId="2F66912B" w14:textId="77777777" w:rsidR="00842D5D" w:rsidRPr="00842D5D" w:rsidRDefault="00842D5D" w:rsidP="00842D5D">
            <w:pPr>
              <w:bidi w:val="0"/>
              <w:spacing w:after="160"/>
              <w:ind w:firstLine="0"/>
              <w:jc w:val="center"/>
              <w:rPr>
                <w:lang w:bidi="ar-EG"/>
              </w:rPr>
            </w:pPr>
            <w:r w:rsidRPr="00842D5D">
              <w:rPr>
                <w:lang w:bidi="ar-EG"/>
              </w:rPr>
              <w:t>1.385</w:t>
            </w:r>
          </w:p>
        </w:tc>
        <w:tc>
          <w:tcPr>
            <w:tcW w:w="817" w:type="dxa"/>
            <w:noWrap/>
            <w:vAlign w:val="center"/>
            <w:hideMark/>
          </w:tcPr>
          <w:p w14:paraId="0CDBF4B8" w14:textId="77777777" w:rsidR="00842D5D" w:rsidRPr="00842D5D" w:rsidRDefault="00842D5D" w:rsidP="00842D5D">
            <w:pPr>
              <w:bidi w:val="0"/>
              <w:spacing w:after="160"/>
              <w:ind w:firstLine="0"/>
              <w:jc w:val="center"/>
              <w:rPr>
                <w:lang w:bidi="ar-EG"/>
              </w:rPr>
            </w:pPr>
            <w:r w:rsidRPr="00842D5D">
              <w:rPr>
                <w:lang w:bidi="ar-EG"/>
              </w:rPr>
              <w:t>1.580</w:t>
            </w:r>
          </w:p>
        </w:tc>
        <w:tc>
          <w:tcPr>
            <w:tcW w:w="1193" w:type="dxa"/>
            <w:gridSpan w:val="2"/>
            <w:noWrap/>
            <w:vAlign w:val="center"/>
            <w:hideMark/>
          </w:tcPr>
          <w:p w14:paraId="6D47DF01"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794310FC" w14:textId="77777777" w:rsidR="00842D5D" w:rsidRPr="00842D5D" w:rsidRDefault="00842D5D" w:rsidP="00842D5D">
            <w:pPr>
              <w:bidi w:val="0"/>
              <w:spacing w:after="160"/>
              <w:ind w:firstLine="0"/>
              <w:jc w:val="center"/>
              <w:rPr>
                <w:lang w:bidi="ar-EG"/>
              </w:rPr>
            </w:pPr>
            <w:r w:rsidRPr="00842D5D">
              <w:rPr>
                <w:lang w:bidi="ar-EG"/>
              </w:rPr>
              <w:t>0.988</w:t>
            </w:r>
          </w:p>
        </w:tc>
        <w:tc>
          <w:tcPr>
            <w:tcW w:w="1193" w:type="dxa"/>
            <w:noWrap/>
            <w:vAlign w:val="center"/>
            <w:hideMark/>
          </w:tcPr>
          <w:p w14:paraId="1CEF9BD8"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7990E58C" w14:textId="77777777" w:rsidTr="00AC7257">
        <w:trPr>
          <w:trHeight w:val="298"/>
          <w:jc w:val="center"/>
        </w:trPr>
        <w:tc>
          <w:tcPr>
            <w:tcW w:w="3001" w:type="dxa"/>
            <w:vAlign w:val="center"/>
            <w:hideMark/>
          </w:tcPr>
          <w:p w14:paraId="6FFBDAAF" w14:textId="77777777" w:rsidR="00842D5D" w:rsidRPr="00842D5D" w:rsidRDefault="00842D5D" w:rsidP="00842D5D">
            <w:pPr>
              <w:bidi w:val="0"/>
              <w:spacing w:after="160"/>
              <w:ind w:firstLine="0"/>
              <w:jc w:val="center"/>
              <w:rPr>
                <w:lang w:bidi="ar-EG"/>
              </w:rPr>
            </w:pPr>
            <w:r w:rsidRPr="00842D5D">
              <w:rPr>
                <w:rtl/>
              </w:rPr>
              <w:t>يوفر القطاع الخاص بيئة عمل تشجع على الابتكار وتحسين الأداء</w:t>
            </w:r>
          </w:p>
        </w:tc>
        <w:tc>
          <w:tcPr>
            <w:tcW w:w="507" w:type="dxa"/>
            <w:noWrap/>
            <w:vAlign w:val="center"/>
            <w:hideMark/>
          </w:tcPr>
          <w:p w14:paraId="2C015E24"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4B855A94" w14:textId="77777777" w:rsidR="00842D5D" w:rsidRPr="00842D5D" w:rsidRDefault="00842D5D" w:rsidP="00842D5D">
            <w:pPr>
              <w:bidi w:val="0"/>
              <w:spacing w:after="160"/>
              <w:ind w:firstLine="0"/>
              <w:jc w:val="center"/>
              <w:rPr>
                <w:lang w:bidi="ar-EG"/>
              </w:rPr>
            </w:pPr>
            <w:r w:rsidRPr="00842D5D">
              <w:rPr>
                <w:lang w:bidi="ar-EG"/>
              </w:rPr>
              <w:t>0.891</w:t>
            </w:r>
          </w:p>
        </w:tc>
        <w:tc>
          <w:tcPr>
            <w:tcW w:w="817" w:type="dxa"/>
            <w:noWrap/>
            <w:vAlign w:val="center"/>
            <w:hideMark/>
          </w:tcPr>
          <w:p w14:paraId="55F0AEE4" w14:textId="77777777" w:rsidR="00842D5D" w:rsidRPr="00842D5D" w:rsidRDefault="00842D5D" w:rsidP="00842D5D">
            <w:pPr>
              <w:bidi w:val="0"/>
              <w:spacing w:after="160"/>
              <w:ind w:firstLine="0"/>
              <w:jc w:val="center"/>
              <w:rPr>
                <w:lang w:bidi="ar-EG"/>
              </w:rPr>
            </w:pPr>
            <w:r w:rsidRPr="00842D5D">
              <w:rPr>
                <w:lang w:bidi="ar-EG"/>
              </w:rPr>
              <w:t>1.920</w:t>
            </w:r>
          </w:p>
        </w:tc>
        <w:tc>
          <w:tcPr>
            <w:tcW w:w="1193" w:type="dxa"/>
            <w:gridSpan w:val="2"/>
            <w:noWrap/>
            <w:vAlign w:val="center"/>
            <w:hideMark/>
          </w:tcPr>
          <w:p w14:paraId="0D72337A"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712D9035" w14:textId="77777777" w:rsidR="00842D5D" w:rsidRPr="00842D5D" w:rsidRDefault="00842D5D" w:rsidP="00842D5D">
            <w:pPr>
              <w:bidi w:val="0"/>
              <w:spacing w:after="160"/>
              <w:ind w:firstLine="0"/>
              <w:jc w:val="center"/>
              <w:rPr>
                <w:lang w:bidi="ar-EG"/>
              </w:rPr>
            </w:pPr>
            <w:r w:rsidRPr="00842D5D">
              <w:rPr>
                <w:lang w:bidi="ar-EG"/>
              </w:rPr>
              <w:t>2.446</w:t>
            </w:r>
          </w:p>
        </w:tc>
        <w:tc>
          <w:tcPr>
            <w:tcW w:w="1193" w:type="dxa"/>
            <w:noWrap/>
            <w:vAlign w:val="center"/>
            <w:hideMark/>
          </w:tcPr>
          <w:p w14:paraId="7C0226A1"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3FFE237C" w14:textId="77777777" w:rsidTr="00AC7257">
        <w:trPr>
          <w:trHeight w:val="477"/>
          <w:jc w:val="center"/>
        </w:trPr>
        <w:tc>
          <w:tcPr>
            <w:tcW w:w="3001" w:type="dxa"/>
            <w:vAlign w:val="center"/>
            <w:hideMark/>
          </w:tcPr>
          <w:p w14:paraId="46C31DD3" w14:textId="77777777" w:rsidR="00842D5D" w:rsidRPr="00842D5D" w:rsidRDefault="00842D5D" w:rsidP="00842D5D">
            <w:pPr>
              <w:bidi w:val="0"/>
              <w:spacing w:after="160"/>
              <w:ind w:firstLine="0"/>
              <w:jc w:val="center"/>
              <w:rPr>
                <w:lang w:bidi="ar-EG"/>
              </w:rPr>
            </w:pPr>
            <w:r w:rsidRPr="00842D5D">
              <w:rPr>
                <w:rtl/>
              </w:rPr>
              <w:t>تواجه مشاريع القطاع العام عقبات بيروقراطية تعيق سير العمل</w:t>
            </w:r>
          </w:p>
        </w:tc>
        <w:tc>
          <w:tcPr>
            <w:tcW w:w="507" w:type="dxa"/>
            <w:noWrap/>
            <w:vAlign w:val="center"/>
            <w:hideMark/>
          </w:tcPr>
          <w:p w14:paraId="465C0C22"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544A3E15" w14:textId="77777777" w:rsidR="00842D5D" w:rsidRPr="00842D5D" w:rsidRDefault="00842D5D" w:rsidP="00842D5D">
            <w:pPr>
              <w:bidi w:val="0"/>
              <w:spacing w:after="160"/>
              <w:ind w:firstLine="0"/>
              <w:jc w:val="center"/>
              <w:rPr>
                <w:lang w:bidi="ar-EG"/>
              </w:rPr>
            </w:pPr>
            <w:r w:rsidRPr="00842D5D">
              <w:rPr>
                <w:lang w:bidi="ar-EG"/>
              </w:rPr>
              <w:t>1.152</w:t>
            </w:r>
          </w:p>
        </w:tc>
        <w:tc>
          <w:tcPr>
            <w:tcW w:w="817" w:type="dxa"/>
            <w:noWrap/>
            <w:vAlign w:val="center"/>
            <w:hideMark/>
          </w:tcPr>
          <w:p w14:paraId="3F3C7B47" w14:textId="77777777" w:rsidR="00842D5D" w:rsidRPr="00842D5D" w:rsidRDefault="00842D5D" w:rsidP="00842D5D">
            <w:pPr>
              <w:bidi w:val="0"/>
              <w:spacing w:after="160"/>
              <w:ind w:firstLine="0"/>
              <w:jc w:val="center"/>
              <w:rPr>
                <w:lang w:bidi="ar-EG"/>
              </w:rPr>
            </w:pPr>
            <w:r w:rsidRPr="00842D5D">
              <w:rPr>
                <w:lang w:bidi="ar-EG"/>
              </w:rPr>
              <w:t>1.236</w:t>
            </w:r>
          </w:p>
        </w:tc>
        <w:tc>
          <w:tcPr>
            <w:tcW w:w="1193" w:type="dxa"/>
            <w:gridSpan w:val="2"/>
            <w:noWrap/>
            <w:vAlign w:val="center"/>
            <w:hideMark/>
          </w:tcPr>
          <w:p w14:paraId="0E522FDB"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0202AEF7" w14:textId="77777777" w:rsidR="00842D5D" w:rsidRPr="00842D5D" w:rsidRDefault="00842D5D" w:rsidP="00842D5D">
            <w:pPr>
              <w:bidi w:val="0"/>
              <w:spacing w:after="160"/>
              <w:ind w:firstLine="0"/>
              <w:jc w:val="center"/>
              <w:rPr>
                <w:lang w:bidi="ar-EG"/>
              </w:rPr>
            </w:pPr>
            <w:r w:rsidRPr="00842D5D">
              <w:rPr>
                <w:lang w:bidi="ar-EG"/>
              </w:rPr>
              <w:t>-0.195</w:t>
            </w:r>
          </w:p>
        </w:tc>
        <w:tc>
          <w:tcPr>
            <w:tcW w:w="1193" w:type="dxa"/>
            <w:noWrap/>
            <w:vAlign w:val="center"/>
            <w:hideMark/>
          </w:tcPr>
          <w:p w14:paraId="3BFEFB5E"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3988F4CD" w14:textId="77777777" w:rsidTr="00AC7257">
        <w:trPr>
          <w:trHeight w:val="298"/>
          <w:jc w:val="center"/>
        </w:trPr>
        <w:tc>
          <w:tcPr>
            <w:tcW w:w="3001" w:type="dxa"/>
            <w:vAlign w:val="center"/>
            <w:hideMark/>
          </w:tcPr>
          <w:p w14:paraId="13A430D4" w14:textId="77777777" w:rsidR="00842D5D" w:rsidRPr="00842D5D" w:rsidRDefault="00842D5D" w:rsidP="00842D5D">
            <w:pPr>
              <w:bidi w:val="0"/>
              <w:spacing w:after="160"/>
              <w:ind w:firstLine="0"/>
              <w:jc w:val="center"/>
              <w:rPr>
                <w:lang w:bidi="ar-EG"/>
              </w:rPr>
            </w:pPr>
            <w:r w:rsidRPr="00842D5D">
              <w:rPr>
                <w:rtl/>
              </w:rPr>
              <w:t>يحافظ القطاع الخاص على ميزانية المشروع من دون تجاوزات كبيرة</w:t>
            </w:r>
          </w:p>
        </w:tc>
        <w:tc>
          <w:tcPr>
            <w:tcW w:w="507" w:type="dxa"/>
            <w:noWrap/>
            <w:vAlign w:val="center"/>
            <w:hideMark/>
          </w:tcPr>
          <w:p w14:paraId="1CF1F442"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09344725" w14:textId="77777777" w:rsidR="00842D5D" w:rsidRPr="00842D5D" w:rsidRDefault="00842D5D" w:rsidP="00842D5D">
            <w:pPr>
              <w:bidi w:val="0"/>
              <w:spacing w:after="160"/>
              <w:ind w:firstLine="0"/>
              <w:jc w:val="center"/>
              <w:rPr>
                <w:lang w:bidi="ar-EG"/>
              </w:rPr>
            </w:pPr>
            <w:r w:rsidRPr="00842D5D">
              <w:rPr>
                <w:lang w:bidi="ar-EG"/>
              </w:rPr>
              <w:t>1.132</w:t>
            </w:r>
          </w:p>
        </w:tc>
        <w:tc>
          <w:tcPr>
            <w:tcW w:w="817" w:type="dxa"/>
            <w:noWrap/>
            <w:vAlign w:val="center"/>
            <w:hideMark/>
          </w:tcPr>
          <w:p w14:paraId="359A0EA3" w14:textId="77777777" w:rsidR="00842D5D" w:rsidRPr="00842D5D" w:rsidRDefault="00842D5D" w:rsidP="00842D5D">
            <w:pPr>
              <w:bidi w:val="0"/>
              <w:spacing w:after="160"/>
              <w:ind w:firstLine="0"/>
              <w:jc w:val="center"/>
              <w:rPr>
                <w:lang w:bidi="ar-EG"/>
              </w:rPr>
            </w:pPr>
            <w:r w:rsidRPr="00842D5D">
              <w:rPr>
                <w:lang w:bidi="ar-EG"/>
              </w:rPr>
              <w:t>1.319</w:t>
            </w:r>
          </w:p>
        </w:tc>
        <w:tc>
          <w:tcPr>
            <w:tcW w:w="1193" w:type="dxa"/>
            <w:gridSpan w:val="2"/>
            <w:noWrap/>
            <w:vAlign w:val="center"/>
            <w:hideMark/>
          </w:tcPr>
          <w:p w14:paraId="723065E5"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45C1E47F" w14:textId="77777777" w:rsidR="00842D5D" w:rsidRPr="00842D5D" w:rsidRDefault="00842D5D" w:rsidP="00842D5D">
            <w:pPr>
              <w:bidi w:val="0"/>
              <w:spacing w:after="160"/>
              <w:ind w:firstLine="0"/>
              <w:jc w:val="center"/>
              <w:rPr>
                <w:lang w:bidi="ar-EG"/>
              </w:rPr>
            </w:pPr>
            <w:r w:rsidRPr="00842D5D">
              <w:rPr>
                <w:lang w:bidi="ar-EG"/>
              </w:rPr>
              <w:t>0.018</w:t>
            </w:r>
          </w:p>
        </w:tc>
        <w:tc>
          <w:tcPr>
            <w:tcW w:w="1193" w:type="dxa"/>
            <w:noWrap/>
            <w:vAlign w:val="center"/>
            <w:hideMark/>
          </w:tcPr>
          <w:p w14:paraId="3A67C1F7"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2ADEE41C" w14:textId="77777777" w:rsidTr="00AC7257">
        <w:trPr>
          <w:trHeight w:val="477"/>
          <w:jc w:val="center"/>
        </w:trPr>
        <w:tc>
          <w:tcPr>
            <w:tcW w:w="3001" w:type="dxa"/>
            <w:vAlign w:val="center"/>
            <w:hideMark/>
          </w:tcPr>
          <w:p w14:paraId="56242EAB" w14:textId="77777777" w:rsidR="00842D5D" w:rsidRPr="00842D5D" w:rsidRDefault="00842D5D" w:rsidP="00842D5D">
            <w:pPr>
              <w:bidi w:val="0"/>
              <w:spacing w:after="160"/>
              <w:ind w:firstLine="0"/>
              <w:jc w:val="center"/>
              <w:rPr>
                <w:lang w:bidi="ar-EG"/>
              </w:rPr>
            </w:pPr>
            <w:r w:rsidRPr="00842D5D">
              <w:rPr>
                <w:rtl/>
              </w:rPr>
              <w:t>تتبنى إدارة المشاريع في القطاع العام استراتيجيات واضحة ومحددة لتحقيق الأهداف</w:t>
            </w:r>
          </w:p>
        </w:tc>
        <w:tc>
          <w:tcPr>
            <w:tcW w:w="507" w:type="dxa"/>
            <w:noWrap/>
            <w:vAlign w:val="center"/>
            <w:hideMark/>
          </w:tcPr>
          <w:p w14:paraId="451F39ED"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59FE10D6" w14:textId="77777777" w:rsidR="00842D5D" w:rsidRPr="00842D5D" w:rsidRDefault="00842D5D" w:rsidP="00842D5D">
            <w:pPr>
              <w:bidi w:val="0"/>
              <w:spacing w:after="160"/>
              <w:ind w:firstLine="0"/>
              <w:jc w:val="center"/>
              <w:rPr>
                <w:lang w:bidi="ar-EG"/>
              </w:rPr>
            </w:pPr>
            <w:r w:rsidRPr="00842D5D">
              <w:rPr>
                <w:lang w:bidi="ar-EG"/>
              </w:rPr>
              <w:t>1.349</w:t>
            </w:r>
          </w:p>
        </w:tc>
        <w:tc>
          <w:tcPr>
            <w:tcW w:w="817" w:type="dxa"/>
            <w:noWrap/>
            <w:vAlign w:val="center"/>
            <w:hideMark/>
          </w:tcPr>
          <w:p w14:paraId="02D8D67C" w14:textId="77777777" w:rsidR="00842D5D" w:rsidRPr="00842D5D" w:rsidRDefault="00842D5D" w:rsidP="00842D5D">
            <w:pPr>
              <w:bidi w:val="0"/>
              <w:spacing w:after="160"/>
              <w:ind w:firstLine="0"/>
              <w:jc w:val="center"/>
              <w:rPr>
                <w:lang w:bidi="ar-EG"/>
              </w:rPr>
            </w:pPr>
            <w:r w:rsidRPr="00842D5D">
              <w:rPr>
                <w:lang w:bidi="ar-EG"/>
              </w:rPr>
              <w:t>1.768</w:t>
            </w:r>
          </w:p>
        </w:tc>
        <w:tc>
          <w:tcPr>
            <w:tcW w:w="1193" w:type="dxa"/>
            <w:gridSpan w:val="2"/>
            <w:noWrap/>
            <w:vAlign w:val="center"/>
            <w:hideMark/>
          </w:tcPr>
          <w:p w14:paraId="53A9065F"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1666549E" w14:textId="77777777" w:rsidR="00842D5D" w:rsidRPr="00842D5D" w:rsidRDefault="00842D5D" w:rsidP="00842D5D">
            <w:pPr>
              <w:bidi w:val="0"/>
              <w:spacing w:after="160"/>
              <w:ind w:firstLine="0"/>
              <w:jc w:val="center"/>
              <w:rPr>
                <w:lang w:bidi="ar-EG"/>
              </w:rPr>
            </w:pPr>
            <w:r w:rsidRPr="00842D5D">
              <w:rPr>
                <w:lang w:bidi="ar-EG"/>
              </w:rPr>
              <w:t>1.589</w:t>
            </w:r>
          </w:p>
        </w:tc>
        <w:tc>
          <w:tcPr>
            <w:tcW w:w="1193" w:type="dxa"/>
            <w:noWrap/>
            <w:vAlign w:val="center"/>
            <w:hideMark/>
          </w:tcPr>
          <w:p w14:paraId="6EC8DD4E"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111316F6" w14:textId="77777777" w:rsidTr="00AC7257">
        <w:trPr>
          <w:trHeight w:val="477"/>
          <w:jc w:val="center"/>
        </w:trPr>
        <w:tc>
          <w:tcPr>
            <w:tcW w:w="3001" w:type="dxa"/>
            <w:vAlign w:val="center"/>
            <w:hideMark/>
          </w:tcPr>
          <w:p w14:paraId="43E1D9DE" w14:textId="77777777" w:rsidR="00842D5D" w:rsidRPr="00842D5D" w:rsidRDefault="00842D5D" w:rsidP="00842D5D">
            <w:pPr>
              <w:bidi w:val="0"/>
              <w:spacing w:after="160"/>
              <w:ind w:firstLine="0"/>
              <w:jc w:val="center"/>
              <w:rPr>
                <w:lang w:bidi="ar-EG"/>
              </w:rPr>
            </w:pPr>
            <w:r w:rsidRPr="00842D5D">
              <w:rPr>
                <w:rtl/>
              </w:rPr>
              <w:t>يتم تقديم تدريب وتطوير مستمرين لموظفي إدارة المشاريع في القطاع العام</w:t>
            </w:r>
          </w:p>
        </w:tc>
        <w:tc>
          <w:tcPr>
            <w:tcW w:w="507" w:type="dxa"/>
            <w:noWrap/>
            <w:vAlign w:val="center"/>
            <w:hideMark/>
          </w:tcPr>
          <w:p w14:paraId="4A6FEF5E"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433EBB32" w14:textId="77777777" w:rsidR="00842D5D" w:rsidRPr="00842D5D" w:rsidRDefault="00842D5D" w:rsidP="00842D5D">
            <w:pPr>
              <w:bidi w:val="0"/>
              <w:spacing w:after="160"/>
              <w:ind w:firstLine="0"/>
              <w:jc w:val="center"/>
              <w:rPr>
                <w:lang w:bidi="ar-EG"/>
              </w:rPr>
            </w:pPr>
            <w:r w:rsidRPr="00842D5D">
              <w:rPr>
                <w:lang w:bidi="ar-EG"/>
              </w:rPr>
              <w:t>1.471</w:t>
            </w:r>
          </w:p>
        </w:tc>
        <w:tc>
          <w:tcPr>
            <w:tcW w:w="817" w:type="dxa"/>
            <w:noWrap/>
            <w:vAlign w:val="center"/>
            <w:hideMark/>
          </w:tcPr>
          <w:p w14:paraId="58A04308" w14:textId="77777777" w:rsidR="00842D5D" w:rsidRPr="00842D5D" w:rsidRDefault="00842D5D" w:rsidP="00842D5D">
            <w:pPr>
              <w:bidi w:val="0"/>
              <w:spacing w:after="160"/>
              <w:ind w:firstLine="0"/>
              <w:jc w:val="center"/>
              <w:rPr>
                <w:lang w:bidi="ar-EG"/>
              </w:rPr>
            </w:pPr>
            <w:r w:rsidRPr="00842D5D">
              <w:rPr>
                <w:lang w:bidi="ar-EG"/>
              </w:rPr>
              <w:t>1.518</w:t>
            </w:r>
          </w:p>
        </w:tc>
        <w:tc>
          <w:tcPr>
            <w:tcW w:w="1193" w:type="dxa"/>
            <w:gridSpan w:val="2"/>
            <w:noWrap/>
            <w:vAlign w:val="center"/>
            <w:hideMark/>
          </w:tcPr>
          <w:p w14:paraId="173869E4"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6A431D74" w14:textId="77777777" w:rsidR="00842D5D" w:rsidRPr="00842D5D" w:rsidRDefault="00842D5D" w:rsidP="00842D5D">
            <w:pPr>
              <w:bidi w:val="0"/>
              <w:spacing w:after="160"/>
              <w:ind w:firstLine="0"/>
              <w:jc w:val="center"/>
              <w:rPr>
                <w:lang w:bidi="ar-EG"/>
              </w:rPr>
            </w:pPr>
            <w:r w:rsidRPr="00842D5D">
              <w:rPr>
                <w:lang w:bidi="ar-EG"/>
              </w:rPr>
              <w:t>0.603</w:t>
            </w:r>
          </w:p>
        </w:tc>
        <w:tc>
          <w:tcPr>
            <w:tcW w:w="1193" w:type="dxa"/>
            <w:noWrap/>
            <w:vAlign w:val="center"/>
            <w:hideMark/>
          </w:tcPr>
          <w:p w14:paraId="2BCDCBE0"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379306F9" w14:textId="77777777" w:rsidTr="00AC7257">
        <w:trPr>
          <w:trHeight w:val="298"/>
          <w:jc w:val="center"/>
        </w:trPr>
        <w:tc>
          <w:tcPr>
            <w:tcW w:w="3001" w:type="dxa"/>
            <w:vAlign w:val="center"/>
            <w:hideMark/>
          </w:tcPr>
          <w:p w14:paraId="246492E4" w14:textId="77777777" w:rsidR="00842D5D" w:rsidRPr="00842D5D" w:rsidRDefault="00842D5D" w:rsidP="00842D5D">
            <w:pPr>
              <w:bidi w:val="0"/>
              <w:spacing w:after="160"/>
              <w:ind w:firstLine="0"/>
              <w:jc w:val="center"/>
              <w:rPr>
                <w:lang w:bidi="ar-EG"/>
              </w:rPr>
            </w:pPr>
            <w:r w:rsidRPr="00842D5D">
              <w:rPr>
                <w:rtl/>
              </w:rPr>
              <w:t>تتميز مشاريع القطاع الخاص بسرعة التنفيذ والإنجاز</w:t>
            </w:r>
          </w:p>
        </w:tc>
        <w:tc>
          <w:tcPr>
            <w:tcW w:w="507" w:type="dxa"/>
            <w:noWrap/>
            <w:vAlign w:val="center"/>
            <w:hideMark/>
          </w:tcPr>
          <w:p w14:paraId="4163FF28"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34408290" w14:textId="77777777" w:rsidR="00842D5D" w:rsidRPr="00842D5D" w:rsidRDefault="00842D5D" w:rsidP="00842D5D">
            <w:pPr>
              <w:bidi w:val="0"/>
              <w:spacing w:after="160"/>
              <w:ind w:firstLine="0"/>
              <w:jc w:val="center"/>
              <w:rPr>
                <w:lang w:bidi="ar-EG"/>
              </w:rPr>
            </w:pPr>
            <w:r w:rsidRPr="00842D5D">
              <w:rPr>
                <w:lang w:bidi="ar-EG"/>
              </w:rPr>
              <w:t>1.406</w:t>
            </w:r>
          </w:p>
        </w:tc>
        <w:tc>
          <w:tcPr>
            <w:tcW w:w="817" w:type="dxa"/>
            <w:noWrap/>
            <w:vAlign w:val="center"/>
            <w:hideMark/>
          </w:tcPr>
          <w:p w14:paraId="29DDB0C5" w14:textId="77777777" w:rsidR="00842D5D" w:rsidRPr="00842D5D" w:rsidRDefault="00842D5D" w:rsidP="00842D5D">
            <w:pPr>
              <w:bidi w:val="0"/>
              <w:spacing w:after="160"/>
              <w:ind w:firstLine="0"/>
              <w:jc w:val="center"/>
              <w:rPr>
                <w:lang w:bidi="ar-EG"/>
              </w:rPr>
            </w:pPr>
            <w:r w:rsidRPr="00842D5D">
              <w:rPr>
                <w:lang w:bidi="ar-EG"/>
              </w:rPr>
              <w:t>1.657</w:t>
            </w:r>
          </w:p>
        </w:tc>
        <w:tc>
          <w:tcPr>
            <w:tcW w:w="1193" w:type="dxa"/>
            <w:gridSpan w:val="2"/>
            <w:noWrap/>
            <w:vAlign w:val="center"/>
            <w:hideMark/>
          </w:tcPr>
          <w:p w14:paraId="38D342F8"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1BBCEFEC" w14:textId="77777777" w:rsidR="00842D5D" w:rsidRPr="00842D5D" w:rsidRDefault="00842D5D" w:rsidP="00842D5D">
            <w:pPr>
              <w:bidi w:val="0"/>
              <w:spacing w:after="160"/>
              <w:ind w:firstLine="0"/>
              <w:jc w:val="center"/>
              <w:rPr>
                <w:lang w:bidi="ar-EG"/>
              </w:rPr>
            </w:pPr>
            <w:r w:rsidRPr="00842D5D">
              <w:rPr>
                <w:lang w:bidi="ar-EG"/>
              </w:rPr>
              <w:t>1.118</w:t>
            </w:r>
          </w:p>
        </w:tc>
        <w:tc>
          <w:tcPr>
            <w:tcW w:w="1193" w:type="dxa"/>
            <w:noWrap/>
            <w:vAlign w:val="center"/>
            <w:hideMark/>
          </w:tcPr>
          <w:p w14:paraId="3A4D03AE"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1E974AB8" w14:textId="77777777" w:rsidTr="00AC7257">
        <w:trPr>
          <w:trHeight w:val="298"/>
          <w:jc w:val="center"/>
        </w:trPr>
        <w:tc>
          <w:tcPr>
            <w:tcW w:w="3001" w:type="dxa"/>
            <w:vAlign w:val="center"/>
            <w:hideMark/>
          </w:tcPr>
          <w:p w14:paraId="1E7F535A" w14:textId="77777777" w:rsidR="00842D5D" w:rsidRPr="00842D5D" w:rsidRDefault="00842D5D" w:rsidP="00842D5D">
            <w:pPr>
              <w:bidi w:val="0"/>
              <w:spacing w:after="160"/>
              <w:ind w:firstLine="0"/>
              <w:jc w:val="center"/>
              <w:rPr>
                <w:lang w:bidi="ar-EG"/>
              </w:rPr>
            </w:pPr>
            <w:r w:rsidRPr="00842D5D">
              <w:rPr>
                <w:rtl/>
              </w:rPr>
              <w:t>يتعامل القطاع العام بشفافية ووضوح مع جميع الأطراف المعنية بالمشروع</w:t>
            </w:r>
          </w:p>
        </w:tc>
        <w:tc>
          <w:tcPr>
            <w:tcW w:w="507" w:type="dxa"/>
            <w:noWrap/>
            <w:vAlign w:val="center"/>
            <w:hideMark/>
          </w:tcPr>
          <w:p w14:paraId="15AD75D2"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3A8DAFC3" w14:textId="77777777" w:rsidR="00842D5D" w:rsidRPr="00842D5D" w:rsidRDefault="00842D5D" w:rsidP="00842D5D">
            <w:pPr>
              <w:bidi w:val="0"/>
              <w:spacing w:after="160"/>
              <w:ind w:firstLine="0"/>
              <w:jc w:val="center"/>
              <w:rPr>
                <w:lang w:bidi="ar-EG"/>
              </w:rPr>
            </w:pPr>
            <w:r w:rsidRPr="00842D5D">
              <w:rPr>
                <w:lang w:bidi="ar-EG"/>
              </w:rPr>
              <w:t>1.118</w:t>
            </w:r>
          </w:p>
        </w:tc>
        <w:tc>
          <w:tcPr>
            <w:tcW w:w="817" w:type="dxa"/>
            <w:noWrap/>
            <w:vAlign w:val="center"/>
            <w:hideMark/>
          </w:tcPr>
          <w:p w14:paraId="689CA7B3" w14:textId="77777777" w:rsidR="00842D5D" w:rsidRPr="00842D5D" w:rsidRDefault="00842D5D" w:rsidP="00842D5D">
            <w:pPr>
              <w:bidi w:val="0"/>
              <w:spacing w:after="160"/>
              <w:ind w:firstLine="0"/>
              <w:jc w:val="center"/>
              <w:rPr>
                <w:lang w:bidi="ar-EG"/>
              </w:rPr>
            </w:pPr>
            <w:r w:rsidRPr="00842D5D">
              <w:rPr>
                <w:lang w:bidi="ar-EG"/>
              </w:rPr>
              <w:t>1.402</w:t>
            </w:r>
          </w:p>
        </w:tc>
        <w:tc>
          <w:tcPr>
            <w:tcW w:w="1193" w:type="dxa"/>
            <w:gridSpan w:val="2"/>
            <w:noWrap/>
            <w:vAlign w:val="center"/>
            <w:hideMark/>
          </w:tcPr>
          <w:p w14:paraId="5CDA7264"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4363438A" w14:textId="77777777" w:rsidR="00842D5D" w:rsidRPr="00842D5D" w:rsidRDefault="00842D5D" w:rsidP="00842D5D">
            <w:pPr>
              <w:bidi w:val="0"/>
              <w:spacing w:after="160"/>
              <w:ind w:firstLine="0"/>
              <w:jc w:val="center"/>
              <w:rPr>
                <w:lang w:bidi="ar-EG"/>
              </w:rPr>
            </w:pPr>
            <w:r w:rsidRPr="00842D5D">
              <w:rPr>
                <w:lang w:bidi="ar-EG"/>
              </w:rPr>
              <w:t>0.259</w:t>
            </w:r>
          </w:p>
        </w:tc>
        <w:tc>
          <w:tcPr>
            <w:tcW w:w="1193" w:type="dxa"/>
            <w:noWrap/>
            <w:vAlign w:val="center"/>
            <w:hideMark/>
          </w:tcPr>
          <w:p w14:paraId="5222DD79"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70D012BF" w14:textId="77777777" w:rsidTr="00AC7257">
        <w:trPr>
          <w:trHeight w:val="298"/>
          <w:jc w:val="center"/>
        </w:trPr>
        <w:tc>
          <w:tcPr>
            <w:tcW w:w="3001" w:type="dxa"/>
            <w:vAlign w:val="center"/>
            <w:hideMark/>
          </w:tcPr>
          <w:p w14:paraId="2D1A2D91" w14:textId="77777777" w:rsidR="00842D5D" w:rsidRPr="00842D5D" w:rsidRDefault="00842D5D" w:rsidP="00842D5D">
            <w:pPr>
              <w:bidi w:val="0"/>
              <w:spacing w:after="160"/>
              <w:ind w:firstLine="0"/>
              <w:jc w:val="center"/>
              <w:rPr>
                <w:lang w:bidi="ar-EG"/>
              </w:rPr>
            </w:pPr>
            <w:r w:rsidRPr="00842D5D">
              <w:rPr>
                <w:rtl/>
              </w:rPr>
              <w:t>تساهم إدارة المشاريع في القطاع الخاص في تعزيز رضا العملاء والمستفيدين</w:t>
            </w:r>
          </w:p>
        </w:tc>
        <w:tc>
          <w:tcPr>
            <w:tcW w:w="507" w:type="dxa"/>
            <w:noWrap/>
            <w:vAlign w:val="center"/>
            <w:hideMark/>
          </w:tcPr>
          <w:p w14:paraId="6052DA68"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6591B39A" w14:textId="77777777" w:rsidR="00842D5D" w:rsidRPr="00842D5D" w:rsidRDefault="00842D5D" w:rsidP="00842D5D">
            <w:pPr>
              <w:bidi w:val="0"/>
              <w:spacing w:after="160"/>
              <w:ind w:firstLine="0"/>
              <w:jc w:val="center"/>
              <w:rPr>
                <w:lang w:bidi="ar-EG"/>
              </w:rPr>
            </w:pPr>
            <w:r w:rsidRPr="00842D5D">
              <w:rPr>
                <w:lang w:bidi="ar-EG"/>
              </w:rPr>
              <w:t>1.016</w:t>
            </w:r>
          </w:p>
        </w:tc>
        <w:tc>
          <w:tcPr>
            <w:tcW w:w="817" w:type="dxa"/>
            <w:noWrap/>
            <w:vAlign w:val="center"/>
            <w:hideMark/>
          </w:tcPr>
          <w:p w14:paraId="21A40366" w14:textId="77777777" w:rsidR="00842D5D" w:rsidRPr="00842D5D" w:rsidRDefault="00842D5D" w:rsidP="00842D5D">
            <w:pPr>
              <w:bidi w:val="0"/>
              <w:spacing w:after="160"/>
              <w:ind w:firstLine="0"/>
              <w:jc w:val="center"/>
              <w:rPr>
                <w:lang w:bidi="ar-EG"/>
              </w:rPr>
            </w:pPr>
            <w:r w:rsidRPr="00842D5D">
              <w:rPr>
                <w:lang w:bidi="ar-EG"/>
              </w:rPr>
              <w:t>1.725</w:t>
            </w:r>
          </w:p>
        </w:tc>
        <w:tc>
          <w:tcPr>
            <w:tcW w:w="1193" w:type="dxa"/>
            <w:gridSpan w:val="2"/>
            <w:noWrap/>
            <w:vAlign w:val="center"/>
            <w:hideMark/>
          </w:tcPr>
          <w:p w14:paraId="2C231B79"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59E1CC5E" w14:textId="77777777" w:rsidR="00842D5D" w:rsidRPr="00842D5D" w:rsidRDefault="00842D5D" w:rsidP="00842D5D">
            <w:pPr>
              <w:bidi w:val="0"/>
              <w:spacing w:after="160"/>
              <w:ind w:firstLine="0"/>
              <w:jc w:val="center"/>
              <w:rPr>
                <w:lang w:bidi="ar-EG"/>
              </w:rPr>
            </w:pPr>
            <w:r w:rsidRPr="00842D5D">
              <w:rPr>
                <w:lang w:bidi="ar-EG"/>
              </w:rPr>
              <w:t>1.386</w:t>
            </w:r>
          </w:p>
        </w:tc>
        <w:tc>
          <w:tcPr>
            <w:tcW w:w="1193" w:type="dxa"/>
            <w:noWrap/>
            <w:vAlign w:val="center"/>
            <w:hideMark/>
          </w:tcPr>
          <w:p w14:paraId="466A2311" w14:textId="77777777" w:rsidR="00842D5D" w:rsidRPr="00842D5D" w:rsidRDefault="00842D5D" w:rsidP="00842D5D">
            <w:pPr>
              <w:bidi w:val="0"/>
              <w:spacing w:after="160"/>
              <w:ind w:firstLine="0"/>
              <w:jc w:val="center"/>
              <w:rPr>
                <w:lang w:bidi="ar-EG"/>
              </w:rPr>
            </w:pPr>
            <w:r w:rsidRPr="00842D5D">
              <w:rPr>
                <w:lang w:bidi="ar-EG"/>
              </w:rPr>
              <w:t>0.340</w:t>
            </w:r>
          </w:p>
        </w:tc>
      </w:tr>
      <w:tr w:rsidR="00842D5D" w:rsidRPr="00842D5D" w14:paraId="45906CB3" w14:textId="77777777" w:rsidTr="00AC7257">
        <w:trPr>
          <w:trHeight w:val="477"/>
          <w:jc w:val="center"/>
        </w:trPr>
        <w:tc>
          <w:tcPr>
            <w:tcW w:w="3001" w:type="dxa"/>
            <w:vAlign w:val="center"/>
            <w:hideMark/>
          </w:tcPr>
          <w:p w14:paraId="796C25D7" w14:textId="77777777" w:rsidR="00842D5D" w:rsidRPr="00842D5D" w:rsidRDefault="00842D5D" w:rsidP="00842D5D">
            <w:pPr>
              <w:bidi w:val="0"/>
              <w:spacing w:after="160"/>
              <w:ind w:firstLine="0"/>
              <w:jc w:val="center"/>
              <w:rPr>
                <w:lang w:bidi="ar-EG"/>
              </w:rPr>
            </w:pPr>
            <w:r w:rsidRPr="00842D5D">
              <w:rPr>
                <w:rtl/>
              </w:rPr>
              <w:lastRenderedPageBreak/>
              <w:t>يتبع القطاع العام إجراءات صارمة لتقييم جودة تنفيذ المشاريع بشكل دوري</w:t>
            </w:r>
          </w:p>
        </w:tc>
        <w:tc>
          <w:tcPr>
            <w:tcW w:w="507" w:type="dxa"/>
            <w:noWrap/>
            <w:vAlign w:val="center"/>
            <w:hideMark/>
          </w:tcPr>
          <w:p w14:paraId="44F49E12" w14:textId="77777777" w:rsidR="00842D5D" w:rsidRPr="00842D5D" w:rsidRDefault="00842D5D" w:rsidP="00842D5D">
            <w:pPr>
              <w:bidi w:val="0"/>
              <w:spacing w:after="160"/>
              <w:ind w:firstLine="0"/>
              <w:jc w:val="center"/>
              <w:rPr>
                <w:rtl/>
              </w:rPr>
            </w:pPr>
            <w:r w:rsidRPr="00842D5D">
              <w:rPr>
                <w:lang w:bidi="ar-EG"/>
              </w:rPr>
              <w:t>203</w:t>
            </w:r>
          </w:p>
        </w:tc>
        <w:tc>
          <w:tcPr>
            <w:tcW w:w="1348" w:type="dxa"/>
            <w:noWrap/>
            <w:vAlign w:val="center"/>
            <w:hideMark/>
          </w:tcPr>
          <w:p w14:paraId="7760E0D8" w14:textId="77777777" w:rsidR="00842D5D" w:rsidRPr="00842D5D" w:rsidRDefault="00842D5D" w:rsidP="00842D5D">
            <w:pPr>
              <w:bidi w:val="0"/>
              <w:spacing w:after="160"/>
              <w:ind w:firstLine="0"/>
              <w:jc w:val="center"/>
              <w:rPr>
                <w:lang w:bidi="ar-EG"/>
              </w:rPr>
            </w:pPr>
            <w:r w:rsidRPr="00842D5D">
              <w:rPr>
                <w:lang w:bidi="ar-EG"/>
              </w:rPr>
              <w:t>1.248</w:t>
            </w:r>
          </w:p>
        </w:tc>
        <w:tc>
          <w:tcPr>
            <w:tcW w:w="817" w:type="dxa"/>
            <w:noWrap/>
            <w:vAlign w:val="center"/>
            <w:hideMark/>
          </w:tcPr>
          <w:p w14:paraId="5A9EA32C" w14:textId="77777777" w:rsidR="00842D5D" w:rsidRPr="00842D5D" w:rsidRDefault="00842D5D" w:rsidP="00842D5D">
            <w:pPr>
              <w:bidi w:val="0"/>
              <w:spacing w:after="160"/>
              <w:ind w:firstLine="0"/>
              <w:jc w:val="center"/>
              <w:rPr>
                <w:lang w:bidi="ar-EG"/>
              </w:rPr>
            </w:pPr>
            <w:r w:rsidRPr="00842D5D">
              <w:rPr>
                <w:lang w:bidi="ar-EG"/>
              </w:rPr>
              <w:t>2.034</w:t>
            </w:r>
          </w:p>
        </w:tc>
        <w:tc>
          <w:tcPr>
            <w:tcW w:w="1193" w:type="dxa"/>
            <w:gridSpan w:val="2"/>
            <w:noWrap/>
            <w:vAlign w:val="center"/>
            <w:hideMark/>
          </w:tcPr>
          <w:p w14:paraId="12E6AD9F" w14:textId="77777777" w:rsidR="00842D5D" w:rsidRPr="00842D5D" w:rsidRDefault="00842D5D" w:rsidP="00842D5D">
            <w:pPr>
              <w:bidi w:val="0"/>
              <w:spacing w:after="160"/>
              <w:ind w:firstLine="0"/>
              <w:jc w:val="center"/>
              <w:rPr>
                <w:lang w:bidi="ar-EG"/>
              </w:rPr>
            </w:pPr>
            <w:r w:rsidRPr="00842D5D">
              <w:rPr>
                <w:lang w:bidi="ar-EG"/>
              </w:rPr>
              <w:t>0.171</w:t>
            </w:r>
          </w:p>
        </w:tc>
        <w:tc>
          <w:tcPr>
            <w:tcW w:w="715" w:type="dxa"/>
            <w:noWrap/>
            <w:vAlign w:val="center"/>
            <w:hideMark/>
          </w:tcPr>
          <w:p w14:paraId="369F700C" w14:textId="77777777" w:rsidR="00842D5D" w:rsidRPr="00842D5D" w:rsidRDefault="00842D5D" w:rsidP="00842D5D">
            <w:pPr>
              <w:bidi w:val="0"/>
              <w:spacing w:after="160"/>
              <w:ind w:firstLine="0"/>
              <w:jc w:val="center"/>
              <w:rPr>
                <w:lang w:bidi="ar-EG"/>
              </w:rPr>
            </w:pPr>
            <w:r w:rsidRPr="00842D5D">
              <w:rPr>
                <w:lang w:bidi="ar-EG"/>
              </w:rPr>
              <w:t>2.732</w:t>
            </w:r>
          </w:p>
        </w:tc>
        <w:tc>
          <w:tcPr>
            <w:tcW w:w="1193" w:type="dxa"/>
            <w:noWrap/>
            <w:vAlign w:val="center"/>
            <w:hideMark/>
          </w:tcPr>
          <w:p w14:paraId="1D9A5A8C" w14:textId="77777777" w:rsidR="00842D5D" w:rsidRPr="00842D5D" w:rsidRDefault="00842D5D" w:rsidP="00842D5D">
            <w:pPr>
              <w:bidi w:val="0"/>
              <w:spacing w:after="160"/>
              <w:ind w:firstLine="0"/>
              <w:jc w:val="center"/>
              <w:rPr>
                <w:lang w:bidi="ar-EG"/>
              </w:rPr>
            </w:pPr>
            <w:r w:rsidRPr="00842D5D">
              <w:rPr>
                <w:lang w:bidi="ar-EG"/>
              </w:rPr>
              <w:t>0.340</w:t>
            </w:r>
          </w:p>
        </w:tc>
      </w:tr>
    </w:tbl>
    <w:p w14:paraId="35D5ED5B" w14:textId="7A8A1547" w:rsidR="00842D5D" w:rsidRPr="00842D5D" w:rsidRDefault="00842D5D" w:rsidP="00842D5D">
      <w:pPr>
        <w:pStyle w:val="Caption"/>
        <w:jc w:val="center"/>
        <w:rPr>
          <w:rtl/>
          <w:lang w:bidi="ar-EG"/>
        </w:rPr>
      </w:pPr>
      <w:r>
        <w:rPr>
          <w:rFonts w:hint="cs"/>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063E29">
        <w:rPr>
          <w:noProof/>
          <w:rtl/>
        </w:rPr>
        <w:t>1</w:t>
      </w:r>
      <w:r>
        <w:rPr>
          <w:rtl/>
        </w:rPr>
        <w:fldChar w:fldCharType="end"/>
      </w:r>
      <w:r w:rsidRPr="00842D5D">
        <w:rPr>
          <w:rFonts w:hint="cs"/>
          <w:rtl/>
          <w:lang w:bidi="ar-EG"/>
        </w:rPr>
        <w:t xml:space="preserve">: </w:t>
      </w:r>
      <w:r w:rsidRPr="00842D5D">
        <w:rPr>
          <w:rFonts w:hint="eastAsia"/>
          <w:rtl/>
          <w:lang w:bidi="ar-EG"/>
        </w:rPr>
        <w:t>الوصف</w:t>
      </w:r>
      <w:r w:rsidRPr="00842D5D">
        <w:rPr>
          <w:rtl/>
          <w:lang w:bidi="ar-EG"/>
        </w:rPr>
        <w:t xml:space="preserve"> </w:t>
      </w:r>
      <w:r w:rsidRPr="00842D5D">
        <w:rPr>
          <w:rFonts w:hint="eastAsia"/>
          <w:rtl/>
          <w:lang w:bidi="ar-EG"/>
        </w:rPr>
        <w:t>الإحصائي</w:t>
      </w:r>
      <w:r w:rsidRPr="00842D5D">
        <w:rPr>
          <w:rtl/>
          <w:lang w:bidi="ar-EG"/>
        </w:rPr>
        <w:t xml:space="preserve"> </w:t>
      </w:r>
      <w:r w:rsidRPr="00842D5D">
        <w:rPr>
          <w:rFonts w:hint="eastAsia"/>
          <w:rtl/>
          <w:lang w:bidi="ar-EG"/>
        </w:rPr>
        <w:t>للبيانات</w:t>
      </w:r>
      <w:r w:rsidRPr="00842D5D">
        <w:rPr>
          <w:rFonts w:hint="cs"/>
          <w:rtl/>
          <w:lang w:bidi="ar-EG"/>
        </w:rPr>
        <w:t>.</w:t>
      </w:r>
    </w:p>
    <w:p w14:paraId="695E278D" w14:textId="476C9BE1" w:rsidR="00F63CE7" w:rsidRDefault="00AD367D" w:rsidP="00AD367D">
      <w:pPr>
        <w:pStyle w:val="Heading2"/>
        <w:rPr>
          <w:b/>
          <w:bCs/>
          <w:color w:val="auto"/>
          <w:sz w:val="28"/>
          <w:szCs w:val="28"/>
          <w:rtl/>
          <w:lang w:bidi="ar-EG"/>
        </w:rPr>
      </w:pPr>
      <w:r w:rsidRPr="00AD367D">
        <w:rPr>
          <w:rFonts w:hint="cs"/>
          <w:b/>
          <w:bCs/>
          <w:color w:val="auto"/>
          <w:sz w:val="28"/>
          <w:szCs w:val="28"/>
          <w:rtl/>
          <w:lang w:bidi="ar-EG"/>
        </w:rPr>
        <w:t xml:space="preserve">2.3. </w:t>
      </w:r>
      <w:r w:rsidR="00B42DFF">
        <w:rPr>
          <w:rFonts w:hint="cs"/>
          <w:b/>
          <w:bCs/>
          <w:color w:val="auto"/>
          <w:sz w:val="28"/>
          <w:szCs w:val="28"/>
          <w:rtl/>
          <w:lang w:bidi="ar-EG"/>
        </w:rPr>
        <w:t>تحليل التباين الأحادي</w:t>
      </w:r>
    </w:p>
    <w:p w14:paraId="0189DCF7" w14:textId="77777777" w:rsidR="0094500E" w:rsidRPr="0094500E" w:rsidRDefault="0094500E" w:rsidP="0094500E">
      <w:pPr>
        <w:rPr>
          <w:rFonts w:ascii="Simplified Arabic" w:hAnsi="Simplified Arabic" w:cs="Simplified Arabic"/>
          <w:sz w:val="28"/>
          <w:szCs w:val="28"/>
          <w:lang w:bidi="ar-EG"/>
        </w:rPr>
      </w:pPr>
      <w:r w:rsidRPr="0094500E">
        <w:rPr>
          <w:rFonts w:ascii="Simplified Arabic" w:hAnsi="Simplified Arabic" w:cs="Simplified Arabic"/>
          <w:sz w:val="28"/>
          <w:szCs w:val="28"/>
          <w:rtl/>
          <w:lang w:bidi="ar-EG"/>
        </w:rPr>
        <w:t>يمكن لكل من (اتباع معايير الجودة المتفق عليها، والتقنيات الحديثة المستخدمة، ودور الاشراف والمتابعة) ان يكون لهم دور كبير وهام في تطوير الكفاءة والفعالية في تطوير قطاع المنشآت في المملكة العربية السعودية للقطاعين (العام والخاص). ان انخفاض درجة الحرية وصولها الى 9، يمكن ان تدل على تقارب المتغيرات وقلة التشتت بينهم، إضافة الى ان معامل الانحدار يساوى .</w:t>
      </w:r>
      <w:r w:rsidRPr="0094500E">
        <w:rPr>
          <w:rFonts w:ascii="Simplified Arabic" w:hAnsi="Simplified Arabic" w:cs="Simplified Arabic"/>
          <w:sz w:val="28"/>
          <w:szCs w:val="28"/>
          <w:lang w:bidi="ar-EG"/>
        </w:rPr>
        <w:t>272</w:t>
      </w:r>
      <w:r w:rsidRPr="0094500E">
        <w:rPr>
          <w:rFonts w:ascii="Simplified Arabic" w:hAnsi="Simplified Arabic" w:cs="Simplified Arabic"/>
          <w:sz w:val="28"/>
          <w:szCs w:val="28"/>
          <w:rtl/>
        </w:rPr>
        <w:t xml:space="preserve">، مما يدل على ان تلك الثلاث متغيرات يمكنها ان تؤثر على الفعالية بقيمة </w:t>
      </w:r>
      <w:r w:rsidRPr="0094500E">
        <w:rPr>
          <w:rFonts w:ascii="Simplified Arabic" w:hAnsi="Simplified Arabic" w:cs="Simplified Arabic"/>
          <w:sz w:val="28"/>
          <w:szCs w:val="28"/>
          <w:lang w:bidi="ar-EG"/>
        </w:rPr>
        <w:t>.272</w:t>
      </w:r>
      <w:r w:rsidRPr="0094500E">
        <w:rPr>
          <w:rFonts w:ascii="Simplified Arabic" w:hAnsi="Simplified Arabic" w:cs="Simplified Arabic"/>
          <w:sz w:val="28"/>
          <w:szCs w:val="28"/>
          <w:rtl/>
        </w:rPr>
        <w:t xml:space="preserve">، </w:t>
      </w:r>
      <w:r w:rsidRPr="0094500E">
        <w:rPr>
          <w:rFonts w:ascii="Simplified Arabic" w:hAnsi="Simplified Arabic" w:cs="Simplified Arabic"/>
          <w:sz w:val="28"/>
          <w:szCs w:val="28"/>
          <w:rtl/>
          <w:lang w:bidi="ar-EG"/>
        </w:rPr>
        <w:t xml:space="preserve">اما القيمة الباقية والتي تساوى </w:t>
      </w:r>
      <w:r w:rsidRPr="0094500E">
        <w:rPr>
          <w:rFonts w:ascii="Simplified Arabic" w:hAnsi="Simplified Arabic" w:cs="Simplified Arabic"/>
          <w:sz w:val="28"/>
          <w:szCs w:val="28"/>
          <w:lang w:bidi="ar-EG"/>
        </w:rPr>
        <w:t>0.728</w:t>
      </w:r>
      <w:r w:rsidRPr="0094500E">
        <w:rPr>
          <w:rFonts w:ascii="Simplified Arabic" w:hAnsi="Simplified Arabic" w:cs="Simplified Arabic"/>
          <w:sz w:val="28"/>
          <w:szCs w:val="28"/>
          <w:rtl/>
        </w:rPr>
        <w:t xml:space="preserve">ـ تأتي من خلال تأثير المتغيرات الأخرى. </w:t>
      </w:r>
    </w:p>
    <w:tbl>
      <w:tblPr>
        <w:tblStyle w:val="TableGrid"/>
        <w:tblW w:w="8896" w:type="dxa"/>
        <w:tblLayout w:type="fixed"/>
        <w:tblLook w:val="0000" w:firstRow="0" w:lastRow="0" w:firstColumn="0" w:lastColumn="0" w:noHBand="0" w:noVBand="0"/>
      </w:tblPr>
      <w:tblGrid>
        <w:gridCol w:w="1662"/>
        <w:gridCol w:w="1654"/>
        <w:gridCol w:w="1131"/>
        <w:gridCol w:w="2002"/>
        <w:gridCol w:w="1453"/>
        <w:gridCol w:w="994"/>
      </w:tblGrid>
      <w:tr w:rsidR="0094500E" w:rsidRPr="0094500E" w14:paraId="7EAFF1A6" w14:textId="77777777" w:rsidTr="00AC7257">
        <w:trPr>
          <w:trHeight w:val="593"/>
        </w:trPr>
        <w:tc>
          <w:tcPr>
            <w:tcW w:w="8896" w:type="dxa"/>
            <w:gridSpan w:val="6"/>
            <w:vAlign w:val="center"/>
          </w:tcPr>
          <w:p w14:paraId="20EEA801" w14:textId="77777777" w:rsidR="0094500E" w:rsidRPr="0094500E" w:rsidRDefault="0094500E" w:rsidP="0094500E">
            <w:pPr>
              <w:spacing w:after="160"/>
              <w:ind w:firstLine="0"/>
              <w:jc w:val="center"/>
              <w:rPr>
                <w:lang w:bidi="ar-EG"/>
              </w:rPr>
            </w:pPr>
            <w:proofErr w:type="spellStart"/>
            <w:r w:rsidRPr="0094500E">
              <w:rPr>
                <w:b/>
                <w:bCs/>
                <w:lang w:bidi="ar-EG"/>
              </w:rPr>
              <w:t>ANOVA</w:t>
            </w:r>
            <w:r w:rsidRPr="0094500E">
              <w:rPr>
                <w:b/>
                <w:bCs/>
                <w:vertAlign w:val="superscript"/>
                <w:lang w:bidi="ar-EG"/>
              </w:rPr>
              <w:t>a</w:t>
            </w:r>
            <w:proofErr w:type="spellEnd"/>
            <w:r w:rsidRPr="0094500E">
              <w:rPr>
                <w:b/>
                <w:bCs/>
                <w:vertAlign w:val="superscript"/>
                <w:lang w:bidi="ar-EG"/>
              </w:rPr>
              <w:t>, b</w:t>
            </w:r>
          </w:p>
        </w:tc>
      </w:tr>
      <w:tr w:rsidR="0094500E" w:rsidRPr="0094500E" w14:paraId="770AEFA0" w14:textId="77777777" w:rsidTr="00AC7257">
        <w:trPr>
          <w:trHeight w:val="593"/>
        </w:trPr>
        <w:tc>
          <w:tcPr>
            <w:tcW w:w="1662" w:type="dxa"/>
            <w:vAlign w:val="center"/>
          </w:tcPr>
          <w:p w14:paraId="3ED656FE" w14:textId="77777777" w:rsidR="0094500E" w:rsidRPr="0094500E" w:rsidRDefault="0094500E" w:rsidP="0094500E">
            <w:pPr>
              <w:spacing w:after="160"/>
              <w:ind w:firstLine="0"/>
              <w:jc w:val="center"/>
              <w:rPr>
                <w:lang w:bidi="ar-EG"/>
              </w:rPr>
            </w:pPr>
            <w:r w:rsidRPr="0094500E">
              <w:rPr>
                <w:lang w:bidi="ar-EG"/>
              </w:rPr>
              <w:t>Source</w:t>
            </w:r>
          </w:p>
        </w:tc>
        <w:tc>
          <w:tcPr>
            <w:tcW w:w="1654" w:type="dxa"/>
            <w:vAlign w:val="center"/>
          </w:tcPr>
          <w:p w14:paraId="3FD41CE0" w14:textId="77777777" w:rsidR="0094500E" w:rsidRPr="0094500E" w:rsidRDefault="0094500E" w:rsidP="0094500E">
            <w:pPr>
              <w:spacing w:after="160"/>
              <w:ind w:firstLine="0"/>
              <w:jc w:val="center"/>
              <w:rPr>
                <w:lang w:bidi="ar-EG"/>
              </w:rPr>
            </w:pPr>
            <w:r w:rsidRPr="0094500E">
              <w:rPr>
                <w:lang w:bidi="ar-EG"/>
              </w:rPr>
              <w:t>Sum of Squares</w:t>
            </w:r>
          </w:p>
        </w:tc>
        <w:tc>
          <w:tcPr>
            <w:tcW w:w="1131" w:type="dxa"/>
            <w:vAlign w:val="center"/>
          </w:tcPr>
          <w:p w14:paraId="4764859B" w14:textId="77777777" w:rsidR="0094500E" w:rsidRPr="0094500E" w:rsidRDefault="0094500E" w:rsidP="0094500E">
            <w:pPr>
              <w:spacing w:after="160"/>
              <w:ind w:firstLine="0"/>
              <w:jc w:val="center"/>
              <w:rPr>
                <w:lang w:bidi="ar-EG"/>
              </w:rPr>
            </w:pPr>
            <w:proofErr w:type="spellStart"/>
            <w:r w:rsidRPr="0094500E">
              <w:rPr>
                <w:lang w:bidi="ar-EG"/>
              </w:rPr>
              <w:t>df</w:t>
            </w:r>
            <w:proofErr w:type="spellEnd"/>
          </w:p>
        </w:tc>
        <w:tc>
          <w:tcPr>
            <w:tcW w:w="2002" w:type="dxa"/>
            <w:vAlign w:val="center"/>
          </w:tcPr>
          <w:p w14:paraId="7666690A" w14:textId="77777777" w:rsidR="0094500E" w:rsidRPr="0094500E" w:rsidRDefault="0094500E" w:rsidP="0094500E">
            <w:pPr>
              <w:spacing w:after="160"/>
              <w:ind w:firstLine="0"/>
              <w:jc w:val="center"/>
              <w:rPr>
                <w:lang w:bidi="ar-EG"/>
              </w:rPr>
            </w:pPr>
            <w:r w:rsidRPr="0094500E">
              <w:rPr>
                <w:lang w:bidi="ar-EG"/>
              </w:rPr>
              <w:t>Mean Square</w:t>
            </w:r>
          </w:p>
        </w:tc>
        <w:tc>
          <w:tcPr>
            <w:tcW w:w="1453" w:type="dxa"/>
            <w:vAlign w:val="center"/>
          </w:tcPr>
          <w:p w14:paraId="51D8ADC0" w14:textId="77777777" w:rsidR="0094500E" w:rsidRPr="0094500E" w:rsidRDefault="0094500E" w:rsidP="0094500E">
            <w:pPr>
              <w:spacing w:after="160"/>
              <w:ind w:firstLine="0"/>
              <w:jc w:val="center"/>
              <w:rPr>
                <w:lang w:bidi="ar-EG"/>
              </w:rPr>
            </w:pPr>
            <w:r w:rsidRPr="0094500E">
              <w:rPr>
                <w:lang w:bidi="ar-EG"/>
              </w:rPr>
              <w:t>F</w:t>
            </w:r>
          </w:p>
        </w:tc>
        <w:tc>
          <w:tcPr>
            <w:tcW w:w="991" w:type="dxa"/>
            <w:vAlign w:val="center"/>
          </w:tcPr>
          <w:p w14:paraId="008E882E" w14:textId="77777777" w:rsidR="0094500E" w:rsidRPr="0094500E" w:rsidRDefault="0094500E" w:rsidP="0094500E">
            <w:pPr>
              <w:spacing w:after="160"/>
              <w:ind w:firstLine="0"/>
              <w:jc w:val="center"/>
              <w:rPr>
                <w:lang w:bidi="ar-EG"/>
              </w:rPr>
            </w:pPr>
            <w:r w:rsidRPr="0094500E">
              <w:rPr>
                <w:lang w:bidi="ar-EG"/>
              </w:rPr>
              <w:t>Sig.</w:t>
            </w:r>
          </w:p>
        </w:tc>
      </w:tr>
      <w:tr w:rsidR="0094500E" w:rsidRPr="0094500E" w14:paraId="5AE91334" w14:textId="77777777" w:rsidTr="00AC7257">
        <w:trPr>
          <w:trHeight w:val="578"/>
        </w:trPr>
        <w:tc>
          <w:tcPr>
            <w:tcW w:w="1662" w:type="dxa"/>
            <w:vAlign w:val="center"/>
          </w:tcPr>
          <w:p w14:paraId="7997BFB0" w14:textId="77777777" w:rsidR="0094500E" w:rsidRPr="0094500E" w:rsidRDefault="0094500E" w:rsidP="0094500E">
            <w:pPr>
              <w:spacing w:after="160"/>
              <w:ind w:firstLine="0"/>
              <w:jc w:val="center"/>
              <w:rPr>
                <w:lang w:bidi="ar-EG"/>
              </w:rPr>
            </w:pPr>
            <w:r w:rsidRPr="0094500E">
              <w:rPr>
                <w:lang w:bidi="ar-EG"/>
              </w:rPr>
              <w:t>Regression</w:t>
            </w:r>
          </w:p>
        </w:tc>
        <w:tc>
          <w:tcPr>
            <w:tcW w:w="1654" w:type="dxa"/>
            <w:vAlign w:val="center"/>
          </w:tcPr>
          <w:p w14:paraId="4DA1C457" w14:textId="77777777" w:rsidR="0094500E" w:rsidRPr="0094500E" w:rsidRDefault="0094500E" w:rsidP="0094500E">
            <w:pPr>
              <w:spacing w:after="160"/>
              <w:ind w:firstLine="0"/>
              <w:jc w:val="center"/>
              <w:rPr>
                <w:lang w:bidi="ar-EG"/>
              </w:rPr>
            </w:pPr>
            <w:r w:rsidRPr="0094500E">
              <w:rPr>
                <w:lang w:bidi="ar-EG"/>
              </w:rPr>
              <w:t>13.680</w:t>
            </w:r>
          </w:p>
        </w:tc>
        <w:tc>
          <w:tcPr>
            <w:tcW w:w="1131" w:type="dxa"/>
            <w:vAlign w:val="center"/>
          </w:tcPr>
          <w:p w14:paraId="51F60BC1" w14:textId="77777777" w:rsidR="0094500E" w:rsidRPr="0094500E" w:rsidRDefault="0094500E" w:rsidP="0094500E">
            <w:pPr>
              <w:spacing w:after="160"/>
              <w:ind w:firstLine="0"/>
              <w:jc w:val="center"/>
              <w:rPr>
                <w:lang w:bidi="ar-EG"/>
              </w:rPr>
            </w:pPr>
            <w:r w:rsidRPr="0094500E">
              <w:rPr>
                <w:lang w:bidi="ar-EG"/>
              </w:rPr>
              <w:t>9</w:t>
            </w:r>
          </w:p>
        </w:tc>
        <w:tc>
          <w:tcPr>
            <w:tcW w:w="2002" w:type="dxa"/>
            <w:vAlign w:val="center"/>
          </w:tcPr>
          <w:p w14:paraId="672DD642" w14:textId="77777777" w:rsidR="0094500E" w:rsidRPr="0094500E" w:rsidRDefault="0094500E" w:rsidP="0094500E">
            <w:pPr>
              <w:spacing w:after="160"/>
              <w:ind w:firstLine="0"/>
              <w:jc w:val="center"/>
              <w:rPr>
                <w:lang w:bidi="ar-EG"/>
              </w:rPr>
            </w:pPr>
            <w:r w:rsidRPr="0094500E">
              <w:rPr>
                <w:lang w:bidi="ar-EG"/>
              </w:rPr>
              <w:t>1.520</w:t>
            </w:r>
          </w:p>
        </w:tc>
        <w:tc>
          <w:tcPr>
            <w:tcW w:w="1453" w:type="dxa"/>
            <w:vAlign w:val="center"/>
          </w:tcPr>
          <w:p w14:paraId="64819870" w14:textId="77777777" w:rsidR="0094500E" w:rsidRPr="0094500E" w:rsidRDefault="0094500E" w:rsidP="0094500E">
            <w:pPr>
              <w:spacing w:after="160"/>
              <w:ind w:firstLine="0"/>
              <w:jc w:val="center"/>
              <w:rPr>
                <w:lang w:bidi="ar-EG"/>
              </w:rPr>
            </w:pPr>
            <w:r w:rsidRPr="0094500E">
              <w:rPr>
                <w:lang w:bidi="ar-EG"/>
              </w:rPr>
              <w:t>1.719</w:t>
            </w:r>
          </w:p>
        </w:tc>
        <w:tc>
          <w:tcPr>
            <w:tcW w:w="991" w:type="dxa"/>
            <w:vAlign w:val="center"/>
          </w:tcPr>
          <w:p w14:paraId="5AC1E132" w14:textId="77777777" w:rsidR="0094500E" w:rsidRPr="0094500E" w:rsidRDefault="0094500E" w:rsidP="0094500E">
            <w:pPr>
              <w:spacing w:after="160"/>
              <w:ind w:firstLine="0"/>
              <w:jc w:val="center"/>
              <w:rPr>
                <w:lang w:bidi="ar-EG"/>
              </w:rPr>
            </w:pPr>
            <w:r w:rsidRPr="0094500E">
              <w:rPr>
                <w:lang w:bidi="ar-EG"/>
              </w:rPr>
              <w:t>.087</w:t>
            </w:r>
          </w:p>
        </w:tc>
      </w:tr>
      <w:tr w:rsidR="0094500E" w:rsidRPr="0094500E" w14:paraId="5C91FF68" w14:textId="77777777" w:rsidTr="00AC7257">
        <w:trPr>
          <w:trHeight w:val="593"/>
        </w:trPr>
        <w:tc>
          <w:tcPr>
            <w:tcW w:w="1662" w:type="dxa"/>
            <w:vAlign w:val="center"/>
          </w:tcPr>
          <w:p w14:paraId="3A929C24" w14:textId="77777777" w:rsidR="0094500E" w:rsidRPr="0094500E" w:rsidRDefault="0094500E" w:rsidP="0094500E">
            <w:pPr>
              <w:spacing w:after="160"/>
              <w:ind w:firstLine="0"/>
              <w:jc w:val="center"/>
              <w:rPr>
                <w:lang w:bidi="ar-EG"/>
              </w:rPr>
            </w:pPr>
            <w:r w:rsidRPr="0094500E">
              <w:rPr>
                <w:lang w:bidi="ar-EG"/>
              </w:rPr>
              <w:t>Residual</w:t>
            </w:r>
          </w:p>
        </w:tc>
        <w:tc>
          <w:tcPr>
            <w:tcW w:w="1654" w:type="dxa"/>
            <w:vAlign w:val="center"/>
          </w:tcPr>
          <w:p w14:paraId="257CDA49" w14:textId="77777777" w:rsidR="0094500E" w:rsidRPr="0094500E" w:rsidRDefault="0094500E" w:rsidP="0094500E">
            <w:pPr>
              <w:spacing w:after="160"/>
              <w:ind w:firstLine="0"/>
              <w:jc w:val="center"/>
              <w:rPr>
                <w:lang w:bidi="ar-EG"/>
              </w:rPr>
            </w:pPr>
            <w:r w:rsidRPr="0094500E">
              <w:rPr>
                <w:lang w:bidi="ar-EG"/>
              </w:rPr>
              <w:t>170.626</w:t>
            </w:r>
          </w:p>
        </w:tc>
        <w:tc>
          <w:tcPr>
            <w:tcW w:w="1131" w:type="dxa"/>
            <w:vAlign w:val="center"/>
          </w:tcPr>
          <w:p w14:paraId="41CEE7C1" w14:textId="77777777" w:rsidR="0094500E" w:rsidRPr="0094500E" w:rsidRDefault="0094500E" w:rsidP="0094500E">
            <w:pPr>
              <w:spacing w:after="160"/>
              <w:ind w:firstLine="0"/>
              <w:jc w:val="center"/>
              <w:rPr>
                <w:lang w:bidi="ar-EG"/>
              </w:rPr>
            </w:pPr>
            <w:r w:rsidRPr="0094500E">
              <w:rPr>
                <w:lang w:bidi="ar-EG"/>
              </w:rPr>
              <w:t>193</w:t>
            </w:r>
          </w:p>
        </w:tc>
        <w:tc>
          <w:tcPr>
            <w:tcW w:w="2002" w:type="dxa"/>
            <w:vAlign w:val="center"/>
          </w:tcPr>
          <w:p w14:paraId="399DAAA9" w14:textId="77777777" w:rsidR="0094500E" w:rsidRPr="0094500E" w:rsidRDefault="0094500E" w:rsidP="0094500E">
            <w:pPr>
              <w:spacing w:after="160"/>
              <w:ind w:firstLine="0"/>
              <w:jc w:val="center"/>
              <w:rPr>
                <w:lang w:bidi="ar-EG"/>
              </w:rPr>
            </w:pPr>
            <w:r w:rsidRPr="0094500E">
              <w:rPr>
                <w:lang w:bidi="ar-EG"/>
              </w:rPr>
              <w:t>.884</w:t>
            </w:r>
          </w:p>
        </w:tc>
        <w:tc>
          <w:tcPr>
            <w:tcW w:w="1453" w:type="dxa"/>
            <w:vAlign w:val="center"/>
          </w:tcPr>
          <w:p w14:paraId="70A8DD2C" w14:textId="77777777" w:rsidR="0094500E" w:rsidRPr="0094500E" w:rsidRDefault="0094500E" w:rsidP="0094500E">
            <w:pPr>
              <w:spacing w:after="160"/>
              <w:ind w:firstLine="0"/>
              <w:jc w:val="center"/>
              <w:rPr>
                <w:lang w:bidi="ar-EG"/>
              </w:rPr>
            </w:pPr>
          </w:p>
        </w:tc>
        <w:tc>
          <w:tcPr>
            <w:tcW w:w="991" w:type="dxa"/>
            <w:vAlign w:val="center"/>
          </w:tcPr>
          <w:p w14:paraId="1939E1A4" w14:textId="77777777" w:rsidR="0094500E" w:rsidRPr="0094500E" w:rsidRDefault="0094500E" w:rsidP="0094500E">
            <w:pPr>
              <w:spacing w:after="160"/>
              <w:ind w:firstLine="0"/>
              <w:jc w:val="center"/>
              <w:rPr>
                <w:lang w:bidi="ar-EG"/>
              </w:rPr>
            </w:pPr>
          </w:p>
        </w:tc>
      </w:tr>
      <w:tr w:rsidR="0094500E" w:rsidRPr="0094500E" w14:paraId="06A55D37" w14:textId="77777777" w:rsidTr="00AC7257">
        <w:trPr>
          <w:trHeight w:val="593"/>
        </w:trPr>
        <w:tc>
          <w:tcPr>
            <w:tcW w:w="1662" w:type="dxa"/>
            <w:vAlign w:val="center"/>
          </w:tcPr>
          <w:p w14:paraId="680026C6" w14:textId="77777777" w:rsidR="0094500E" w:rsidRPr="0094500E" w:rsidRDefault="0094500E" w:rsidP="0094500E">
            <w:pPr>
              <w:spacing w:after="160"/>
              <w:ind w:firstLine="0"/>
              <w:jc w:val="center"/>
              <w:rPr>
                <w:lang w:bidi="ar-EG"/>
              </w:rPr>
            </w:pPr>
            <w:r w:rsidRPr="0094500E">
              <w:rPr>
                <w:lang w:bidi="ar-EG"/>
              </w:rPr>
              <w:t>Total</w:t>
            </w:r>
          </w:p>
        </w:tc>
        <w:tc>
          <w:tcPr>
            <w:tcW w:w="1654" w:type="dxa"/>
            <w:vAlign w:val="center"/>
          </w:tcPr>
          <w:p w14:paraId="68DC6CA5" w14:textId="77777777" w:rsidR="0094500E" w:rsidRPr="0094500E" w:rsidRDefault="0094500E" w:rsidP="0094500E">
            <w:pPr>
              <w:spacing w:after="160"/>
              <w:ind w:firstLine="0"/>
              <w:jc w:val="center"/>
              <w:rPr>
                <w:lang w:bidi="ar-EG"/>
              </w:rPr>
            </w:pPr>
            <w:r w:rsidRPr="0094500E">
              <w:rPr>
                <w:lang w:bidi="ar-EG"/>
              </w:rPr>
              <w:t>184.305</w:t>
            </w:r>
          </w:p>
        </w:tc>
        <w:tc>
          <w:tcPr>
            <w:tcW w:w="1131" w:type="dxa"/>
            <w:vAlign w:val="center"/>
          </w:tcPr>
          <w:p w14:paraId="6B40D34D" w14:textId="77777777" w:rsidR="0094500E" w:rsidRPr="0094500E" w:rsidRDefault="0094500E" w:rsidP="0094500E">
            <w:pPr>
              <w:spacing w:after="160"/>
              <w:ind w:firstLine="0"/>
              <w:jc w:val="center"/>
              <w:rPr>
                <w:lang w:bidi="ar-EG"/>
              </w:rPr>
            </w:pPr>
            <w:r w:rsidRPr="0094500E">
              <w:rPr>
                <w:lang w:bidi="ar-EG"/>
              </w:rPr>
              <w:t>202</w:t>
            </w:r>
          </w:p>
        </w:tc>
        <w:tc>
          <w:tcPr>
            <w:tcW w:w="2002" w:type="dxa"/>
            <w:vAlign w:val="center"/>
          </w:tcPr>
          <w:p w14:paraId="30F71740" w14:textId="77777777" w:rsidR="0094500E" w:rsidRPr="0094500E" w:rsidRDefault="0094500E" w:rsidP="0094500E">
            <w:pPr>
              <w:spacing w:after="160"/>
              <w:ind w:firstLine="0"/>
              <w:jc w:val="center"/>
              <w:rPr>
                <w:lang w:bidi="ar-EG"/>
              </w:rPr>
            </w:pPr>
          </w:p>
        </w:tc>
        <w:tc>
          <w:tcPr>
            <w:tcW w:w="1453" w:type="dxa"/>
            <w:vAlign w:val="center"/>
          </w:tcPr>
          <w:p w14:paraId="1243C9D8" w14:textId="77777777" w:rsidR="0094500E" w:rsidRPr="0094500E" w:rsidRDefault="0094500E" w:rsidP="0094500E">
            <w:pPr>
              <w:spacing w:after="160"/>
              <w:ind w:firstLine="0"/>
              <w:jc w:val="center"/>
              <w:rPr>
                <w:lang w:bidi="ar-EG"/>
              </w:rPr>
            </w:pPr>
          </w:p>
        </w:tc>
        <w:tc>
          <w:tcPr>
            <w:tcW w:w="991" w:type="dxa"/>
            <w:vAlign w:val="center"/>
          </w:tcPr>
          <w:p w14:paraId="4DA323E8" w14:textId="77777777" w:rsidR="0094500E" w:rsidRPr="0094500E" w:rsidRDefault="0094500E" w:rsidP="0094500E">
            <w:pPr>
              <w:spacing w:after="160"/>
              <w:ind w:firstLine="0"/>
              <w:jc w:val="center"/>
              <w:rPr>
                <w:lang w:bidi="ar-EG"/>
              </w:rPr>
            </w:pPr>
          </w:p>
        </w:tc>
      </w:tr>
      <w:tr w:rsidR="0094500E" w:rsidRPr="0094500E" w14:paraId="4051F168" w14:textId="77777777" w:rsidTr="00AC7257">
        <w:trPr>
          <w:trHeight w:val="593"/>
        </w:trPr>
        <w:tc>
          <w:tcPr>
            <w:tcW w:w="8896" w:type="dxa"/>
            <w:gridSpan w:val="6"/>
            <w:vAlign w:val="center"/>
          </w:tcPr>
          <w:p w14:paraId="10F5C9F8" w14:textId="77777777" w:rsidR="0094500E" w:rsidRPr="0094500E" w:rsidRDefault="0094500E" w:rsidP="0094500E">
            <w:pPr>
              <w:bidi w:val="0"/>
              <w:spacing w:after="160"/>
              <w:ind w:firstLine="0"/>
              <w:rPr>
                <w:lang w:bidi="ar-EG"/>
              </w:rPr>
            </w:pPr>
            <w:r w:rsidRPr="0094500E">
              <w:rPr>
                <w:lang w:bidi="ar-EG"/>
              </w:rPr>
              <w:t xml:space="preserve">a. Dependent Variable: </w:t>
            </w:r>
            <w:proofErr w:type="spellStart"/>
            <w:r w:rsidRPr="0094500E">
              <w:rPr>
                <w:rtl/>
              </w:rPr>
              <w:t>الكفاءة.والفعالية</w:t>
            </w:r>
            <w:proofErr w:type="spellEnd"/>
          </w:p>
        </w:tc>
      </w:tr>
      <w:tr w:rsidR="0094500E" w:rsidRPr="0094500E" w14:paraId="79C921DB" w14:textId="77777777" w:rsidTr="00AC7257">
        <w:trPr>
          <w:trHeight w:val="578"/>
        </w:trPr>
        <w:tc>
          <w:tcPr>
            <w:tcW w:w="8896" w:type="dxa"/>
            <w:gridSpan w:val="6"/>
            <w:vAlign w:val="center"/>
          </w:tcPr>
          <w:p w14:paraId="22A6F31B" w14:textId="77777777" w:rsidR="0094500E" w:rsidRPr="0094500E" w:rsidRDefault="0094500E" w:rsidP="0094500E">
            <w:pPr>
              <w:bidi w:val="0"/>
              <w:spacing w:after="160"/>
              <w:ind w:firstLine="0"/>
              <w:rPr>
                <w:lang w:bidi="ar-EG"/>
              </w:rPr>
            </w:pPr>
            <w:r w:rsidRPr="0094500E">
              <w:rPr>
                <w:lang w:bidi="ar-EG"/>
              </w:rPr>
              <w:t xml:space="preserve">b. Model: (Intercept), </w:t>
            </w:r>
            <w:proofErr w:type="spellStart"/>
            <w:r w:rsidRPr="0094500E">
              <w:rPr>
                <w:rtl/>
              </w:rPr>
              <w:t>معايير.الجودة</w:t>
            </w:r>
            <w:proofErr w:type="spellEnd"/>
            <w:r w:rsidRPr="0094500E">
              <w:rPr>
                <w:rtl/>
              </w:rPr>
              <w:t xml:space="preserve">, </w:t>
            </w:r>
            <w:proofErr w:type="spellStart"/>
            <w:r w:rsidRPr="0094500E">
              <w:rPr>
                <w:rtl/>
              </w:rPr>
              <w:t>تقنيات.حديثة</w:t>
            </w:r>
            <w:proofErr w:type="spellEnd"/>
            <w:r w:rsidRPr="0094500E">
              <w:rPr>
                <w:rtl/>
              </w:rPr>
              <w:t xml:space="preserve">, </w:t>
            </w:r>
            <w:proofErr w:type="spellStart"/>
            <w:r w:rsidRPr="0094500E">
              <w:rPr>
                <w:rtl/>
              </w:rPr>
              <w:t>اشراف.ومتابعة</w:t>
            </w:r>
            <w:proofErr w:type="spellEnd"/>
          </w:p>
        </w:tc>
      </w:tr>
    </w:tbl>
    <w:p w14:paraId="3424C09A" w14:textId="07851E1B" w:rsidR="0094500E" w:rsidRPr="0094500E" w:rsidRDefault="0094500E" w:rsidP="0094500E">
      <w:pPr>
        <w:pStyle w:val="Caption"/>
        <w:jc w:val="center"/>
        <w:rPr>
          <w:rtl/>
          <w:lang w:bidi="ar-EG"/>
        </w:rPr>
      </w:pPr>
      <w:r>
        <w:rPr>
          <w:rFonts w:hint="cs"/>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063E29">
        <w:rPr>
          <w:noProof/>
          <w:rtl/>
        </w:rPr>
        <w:t>2</w:t>
      </w:r>
      <w:r>
        <w:rPr>
          <w:rtl/>
        </w:rPr>
        <w:fldChar w:fldCharType="end"/>
      </w:r>
      <w:r w:rsidRPr="0094500E">
        <w:rPr>
          <w:rFonts w:hint="cs"/>
          <w:rtl/>
          <w:lang w:bidi="ar-EG"/>
        </w:rPr>
        <w:t xml:space="preserve">: </w:t>
      </w:r>
      <w:r w:rsidRPr="0094500E">
        <w:rPr>
          <w:rFonts w:hint="eastAsia"/>
          <w:rtl/>
          <w:lang w:bidi="ar-EG"/>
        </w:rPr>
        <w:t>تحليل</w:t>
      </w:r>
      <w:r w:rsidRPr="0094500E">
        <w:rPr>
          <w:rtl/>
          <w:lang w:bidi="ar-EG"/>
        </w:rPr>
        <w:t xml:space="preserve"> </w:t>
      </w:r>
      <w:r w:rsidRPr="0094500E">
        <w:rPr>
          <w:rFonts w:hint="eastAsia"/>
          <w:rtl/>
          <w:lang w:bidi="ar-EG"/>
        </w:rPr>
        <w:t>التباين</w:t>
      </w:r>
      <w:r w:rsidRPr="0094500E">
        <w:rPr>
          <w:rtl/>
          <w:lang w:bidi="ar-EG"/>
        </w:rPr>
        <w:t xml:space="preserve"> </w:t>
      </w:r>
      <w:r w:rsidRPr="0094500E">
        <w:rPr>
          <w:rFonts w:hint="eastAsia"/>
          <w:rtl/>
          <w:lang w:bidi="ar-EG"/>
        </w:rPr>
        <w:t>الأحادي</w:t>
      </w:r>
      <w:r w:rsidRPr="0094500E">
        <w:rPr>
          <w:rtl/>
          <w:lang w:bidi="ar-EG"/>
        </w:rPr>
        <w:t xml:space="preserve"> </w:t>
      </w:r>
      <w:r w:rsidRPr="0094500E">
        <w:rPr>
          <w:rFonts w:hint="eastAsia"/>
          <w:rtl/>
          <w:lang w:bidi="ar-EG"/>
        </w:rPr>
        <w:t>لمتغيرات</w:t>
      </w:r>
      <w:r w:rsidRPr="0094500E">
        <w:rPr>
          <w:rtl/>
          <w:lang w:bidi="ar-EG"/>
        </w:rPr>
        <w:t xml:space="preserve"> </w:t>
      </w:r>
      <w:r w:rsidRPr="0094500E">
        <w:rPr>
          <w:rFonts w:hint="eastAsia"/>
          <w:rtl/>
          <w:lang w:bidi="ar-EG"/>
        </w:rPr>
        <w:t>الدراسة</w:t>
      </w:r>
      <w:r w:rsidRPr="0094500E">
        <w:rPr>
          <w:rFonts w:hint="cs"/>
          <w:rtl/>
          <w:lang w:bidi="ar-EG"/>
        </w:rPr>
        <w:t>.</w:t>
      </w:r>
    </w:p>
    <w:p w14:paraId="00FD991C" w14:textId="77777777" w:rsidR="0094500E" w:rsidRPr="0094500E" w:rsidRDefault="0094500E" w:rsidP="0094500E">
      <w:pPr>
        <w:ind w:firstLine="0"/>
        <w:rPr>
          <w:lang w:bidi="ar-EG"/>
        </w:rPr>
      </w:pPr>
    </w:p>
    <w:tbl>
      <w:tblPr>
        <w:tblStyle w:val="TableGrid"/>
        <w:tblW w:w="9149" w:type="dxa"/>
        <w:jc w:val="center"/>
        <w:tblLayout w:type="fixed"/>
        <w:tblLook w:val="0000" w:firstRow="0" w:lastRow="0" w:firstColumn="0" w:lastColumn="0" w:noHBand="0" w:noVBand="0"/>
      </w:tblPr>
      <w:tblGrid>
        <w:gridCol w:w="2070"/>
        <w:gridCol w:w="990"/>
        <w:gridCol w:w="1350"/>
        <w:gridCol w:w="2250"/>
        <w:gridCol w:w="2489"/>
      </w:tblGrid>
      <w:tr w:rsidR="0094500E" w:rsidRPr="0094500E" w14:paraId="185C3ADF" w14:textId="77777777" w:rsidTr="00AC7257">
        <w:trPr>
          <w:jc w:val="center"/>
        </w:trPr>
        <w:tc>
          <w:tcPr>
            <w:tcW w:w="9149" w:type="dxa"/>
            <w:gridSpan w:val="5"/>
          </w:tcPr>
          <w:p w14:paraId="1BE76D63" w14:textId="77777777" w:rsidR="0094500E" w:rsidRPr="0094500E" w:rsidRDefault="0094500E" w:rsidP="0094500E">
            <w:pPr>
              <w:bidi w:val="0"/>
              <w:spacing w:after="160"/>
              <w:ind w:firstLine="0"/>
              <w:jc w:val="center"/>
              <w:rPr>
                <w:lang w:bidi="ar-EG"/>
              </w:rPr>
            </w:pPr>
            <w:r w:rsidRPr="0094500E">
              <w:rPr>
                <w:b/>
                <w:bCs/>
                <w:lang w:bidi="ar-EG"/>
              </w:rPr>
              <w:lastRenderedPageBreak/>
              <w:t xml:space="preserve">Bayes Factor Model </w:t>
            </w:r>
            <w:proofErr w:type="spellStart"/>
            <w:r w:rsidRPr="0094500E">
              <w:rPr>
                <w:b/>
                <w:bCs/>
                <w:lang w:bidi="ar-EG"/>
              </w:rPr>
              <w:t>Summary</w:t>
            </w:r>
            <w:r w:rsidRPr="0094500E">
              <w:rPr>
                <w:b/>
                <w:bCs/>
                <w:vertAlign w:val="superscript"/>
                <w:lang w:bidi="ar-EG"/>
              </w:rPr>
              <w:t>a</w:t>
            </w:r>
            <w:proofErr w:type="spellEnd"/>
            <w:r w:rsidRPr="0094500E">
              <w:rPr>
                <w:b/>
                <w:bCs/>
                <w:vertAlign w:val="superscript"/>
                <w:lang w:bidi="ar-EG"/>
              </w:rPr>
              <w:t>, b</w:t>
            </w:r>
          </w:p>
        </w:tc>
      </w:tr>
      <w:tr w:rsidR="0094500E" w:rsidRPr="0094500E" w14:paraId="481DD0D4" w14:textId="77777777" w:rsidTr="00AC7257">
        <w:trPr>
          <w:jc w:val="center"/>
        </w:trPr>
        <w:tc>
          <w:tcPr>
            <w:tcW w:w="2070" w:type="dxa"/>
          </w:tcPr>
          <w:p w14:paraId="254B3C11" w14:textId="77777777" w:rsidR="0094500E" w:rsidRPr="0094500E" w:rsidRDefault="0094500E" w:rsidP="0094500E">
            <w:pPr>
              <w:bidi w:val="0"/>
              <w:spacing w:after="160"/>
              <w:ind w:firstLine="0"/>
              <w:jc w:val="center"/>
              <w:rPr>
                <w:lang w:bidi="ar-EG"/>
              </w:rPr>
            </w:pPr>
            <w:r w:rsidRPr="0094500E">
              <w:rPr>
                <w:lang w:bidi="ar-EG"/>
              </w:rPr>
              <w:t xml:space="preserve">Bayes </w:t>
            </w:r>
            <w:proofErr w:type="spellStart"/>
            <w:r w:rsidRPr="0094500E">
              <w:rPr>
                <w:lang w:bidi="ar-EG"/>
              </w:rPr>
              <w:t>Factor</w:t>
            </w:r>
            <w:r w:rsidRPr="0094500E">
              <w:rPr>
                <w:vertAlign w:val="superscript"/>
                <w:lang w:bidi="ar-EG"/>
              </w:rPr>
              <w:t>c</w:t>
            </w:r>
            <w:proofErr w:type="spellEnd"/>
          </w:p>
        </w:tc>
        <w:tc>
          <w:tcPr>
            <w:tcW w:w="990" w:type="dxa"/>
          </w:tcPr>
          <w:p w14:paraId="524C191A" w14:textId="77777777" w:rsidR="0094500E" w:rsidRPr="0094500E" w:rsidRDefault="0094500E" w:rsidP="0094500E">
            <w:pPr>
              <w:bidi w:val="0"/>
              <w:spacing w:after="160"/>
              <w:ind w:firstLine="0"/>
              <w:jc w:val="center"/>
              <w:rPr>
                <w:lang w:bidi="ar-EG"/>
              </w:rPr>
            </w:pPr>
            <w:r w:rsidRPr="0094500E">
              <w:rPr>
                <w:lang w:bidi="ar-EG"/>
              </w:rPr>
              <w:t>R</w:t>
            </w:r>
          </w:p>
        </w:tc>
        <w:tc>
          <w:tcPr>
            <w:tcW w:w="1350" w:type="dxa"/>
          </w:tcPr>
          <w:p w14:paraId="4C6BD020" w14:textId="77777777" w:rsidR="0094500E" w:rsidRPr="0094500E" w:rsidRDefault="0094500E" w:rsidP="0094500E">
            <w:pPr>
              <w:bidi w:val="0"/>
              <w:spacing w:after="160"/>
              <w:ind w:firstLine="0"/>
              <w:jc w:val="center"/>
              <w:rPr>
                <w:lang w:bidi="ar-EG"/>
              </w:rPr>
            </w:pPr>
            <w:r w:rsidRPr="0094500E">
              <w:rPr>
                <w:lang w:bidi="ar-EG"/>
              </w:rPr>
              <w:t>R Square</w:t>
            </w:r>
          </w:p>
        </w:tc>
        <w:tc>
          <w:tcPr>
            <w:tcW w:w="2250" w:type="dxa"/>
          </w:tcPr>
          <w:p w14:paraId="5F1C3D54" w14:textId="77777777" w:rsidR="0094500E" w:rsidRPr="0094500E" w:rsidRDefault="0094500E" w:rsidP="0094500E">
            <w:pPr>
              <w:bidi w:val="0"/>
              <w:spacing w:after="160"/>
              <w:ind w:firstLine="0"/>
              <w:jc w:val="center"/>
              <w:rPr>
                <w:lang w:bidi="ar-EG"/>
              </w:rPr>
            </w:pPr>
            <w:r w:rsidRPr="0094500E">
              <w:rPr>
                <w:lang w:bidi="ar-EG"/>
              </w:rPr>
              <w:t>Adjusted R Square</w:t>
            </w:r>
          </w:p>
        </w:tc>
        <w:tc>
          <w:tcPr>
            <w:tcW w:w="2489" w:type="dxa"/>
          </w:tcPr>
          <w:p w14:paraId="5969BA52" w14:textId="77777777" w:rsidR="0094500E" w:rsidRPr="0094500E" w:rsidRDefault="0094500E" w:rsidP="0094500E">
            <w:pPr>
              <w:bidi w:val="0"/>
              <w:spacing w:after="160"/>
              <w:ind w:firstLine="0"/>
              <w:jc w:val="center"/>
              <w:rPr>
                <w:lang w:bidi="ar-EG"/>
              </w:rPr>
            </w:pPr>
            <w:r w:rsidRPr="0094500E">
              <w:rPr>
                <w:lang w:bidi="ar-EG"/>
              </w:rPr>
              <w:t>Std. Error of the Estimate</w:t>
            </w:r>
          </w:p>
        </w:tc>
      </w:tr>
      <w:tr w:rsidR="0094500E" w:rsidRPr="0094500E" w14:paraId="095E0D1D" w14:textId="77777777" w:rsidTr="00AC7257">
        <w:trPr>
          <w:jc w:val="center"/>
        </w:trPr>
        <w:tc>
          <w:tcPr>
            <w:tcW w:w="2070" w:type="dxa"/>
          </w:tcPr>
          <w:p w14:paraId="3AE12437" w14:textId="77777777" w:rsidR="0094500E" w:rsidRPr="0094500E" w:rsidRDefault="0094500E" w:rsidP="0094500E">
            <w:pPr>
              <w:bidi w:val="0"/>
              <w:spacing w:after="160"/>
              <w:ind w:firstLine="0"/>
              <w:jc w:val="center"/>
              <w:rPr>
                <w:lang w:bidi="ar-EG"/>
              </w:rPr>
            </w:pPr>
            <w:r w:rsidRPr="0094500E">
              <w:rPr>
                <w:lang w:bidi="ar-EG"/>
              </w:rPr>
              <w:t>.000</w:t>
            </w:r>
          </w:p>
        </w:tc>
        <w:tc>
          <w:tcPr>
            <w:tcW w:w="990" w:type="dxa"/>
          </w:tcPr>
          <w:p w14:paraId="6A372B98" w14:textId="77777777" w:rsidR="0094500E" w:rsidRPr="0094500E" w:rsidRDefault="0094500E" w:rsidP="0094500E">
            <w:pPr>
              <w:bidi w:val="0"/>
              <w:spacing w:after="160"/>
              <w:ind w:firstLine="0"/>
              <w:jc w:val="center"/>
              <w:rPr>
                <w:lang w:bidi="ar-EG"/>
              </w:rPr>
            </w:pPr>
            <w:r w:rsidRPr="0094500E">
              <w:rPr>
                <w:lang w:bidi="ar-EG"/>
              </w:rPr>
              <w:t>.272</w:t>
            </w:r>
          </w:p>
        </w:tc>
        <w:tc>
          <w:tcPr>
            <w:tcW w:w="1350" w:type="dxa"/>
          </w:tcPr>
          <w:p w14:paraId="61904959" w14:textId="77777777" w:rsidR="0094500E" w:rsidRPr="0094500E" w:rsidRDefault="0094500E" w:rsidP="0094500E">
            <w:pPr>
              <w:bidi w:val="0"/>
              <w:spacing w:after="160"/>
              <w:ind w:firstLine="0"/>
              <w:jc w:val="center"/>
              <w:rPr>
                <w:lang w:bidi="ar-EG"/>
              </w:rPr>
            </w:pPr>
            <w:r w:rsidRPr="0094500E">
              <w:rPr>
                <w:lang w:bidi="ar-EG"/>
              </w:rPr>
              <w:t>.074</w:t>
            </w:r>
          </w:p>
        </w:tc>
        <w:tc>
          <w:tcPr>
            <w:tcW w:w="2250" w:type="dxa"/>
          </w:tcPr>
          <w:p w14:paraId="775AC115" w14:textId="77777777" w:rsidR="0094500E" w:rsidRPr="0094500E" w:rsidRDefault="0094500E" w:rsidP="0094500E">
            <w:pPr>
              <w:bidi w:val="0"/>
              <w:spacing w:after="160"/>
              <w:ind w:firstLine="0"/>
              <w:jc w:val="center"/>
              <w:rPr>
                <w:lang w:bidi="ar-EG"/>
              </w:rPr>
            </w:pPr>
            <w:r w:rsidRPr="0094500E">
              <w:rPr>
                <w:lang w:bidi="ar-EG"/>
              </w:rPr>
              <w:t>.031</w:t>
            </w:r>
          </w:p>
        </w:tc>
        <w:tc>
          <w:tcPr>
            <w:tcW w:w="2489" w:type="dxa"/>
          </w:tcPr>
          <w:p w14:paraId="6FAE3617" w14:textId="77777777" w:rsidR="0094500E" w:rsidRPr="0094500E" w:rsidRDefault="0094500E" w:rsidP="0094500E">
            <w:pPr>
              <w:bidi w:val="0"/>
              <w:spacing w:after="160"/>
              <w:ind w:firstLine="0"/>
              <w:jc w:val="center"/>
              <w:rPr>
                <w:lang w:bidi="ar-EG"/>
              </w:rPr>
            </w:pPr>
            <w:r w:rsidRPr="0094500E">
              <w:rPr>
                <w:lang w:bidi="ar-EG"/>
              </w:rPr>
              <w:t>.94</w:t>
            </w:r>
          </w:p>
        </w:tc>
      </w:tr>
      <w:tr w:rsidR="0094500E" w:rsidRPr="0094500E" w14:paraId="77F5F90C" w14:textId="77777777" w:rsidTr="00AC7257">
        <w:trPr>
          <w:jc w:val="center"/>
        </w:trPr>
        <w:tc>
          <w:tcPr>
            <w:tcW w:w="9149" w:type="dxa"/>
            <w:gridSpan w:val="5"/>
          </w:tcPr>
          <w:p w14:paraId="7829D5A4" w14:textId="77777777" w:rsidR="0094500E" w:rsidRPr="0094500E" w:rsidRDefault="0094500E" w:rsidP="0094500E">
            <w:pPr>
              <w:bidi w:val="0"/>
              <w:spacing w:after="160"/>
              <w:ind w:firstLine="0"/>
              <w:jc w:val="left"/>
              <w:rPr>
                <w:lang w:bidi="ar-EG"/>
              </w:rPr>
            </w:pPr>
            <w:r w:rsidRPr="0094500E">
              <w:rPr>
                <w:lang w:bidi="ar-EG"/>
              </w:rPr>
              <w:t>a. Method: JZS</w:t>
            </w:r>
          </w:p>
        </w:tc>
      </w:tr>
      <w:tr w:rsidR="0094500E" w:rsidRPr="0094500E" w14:paraId="328EF9C0" w14:textId="77777777" w:rsidTr="00AC7257">
        <w:trPr>
          <w:jc w:val="center"/>
        </w:trPr>
        <w:tc>
          <w:tcPr>
            <w:tcW w:w="9149" w:type="dxa"/>
            <w:gridSpan w:val="5"/>
          </w:tcPr>
          <w:p w14:paraId="326046F5" w14:textId="77777777" w:rsidR="0094500E" w:rsidRPr="0094500E" w:rsidRDefault="0094500E" w:rsidP="0094500E">
            <w:pPr>
              <w:bidi w:val="0"/>
              <w:spacing w:after="160"/>
              <w:ind w:firstLine="0"/>
              <w:jc w:val="left"/>
              <w:rPr>
                <w:lang w:bidi="ar-EG"/>
              </w:rPr>
            </w:pPr>
            <w:r w:rsidRPr="0094500E">
              <w:rPr>
                <w:lang w:bidi="ar-EG"/>
              </w:rPr>
              <w:t xml:space="preserve">b. Model: (Intercept), </w:t>
            </w:r>
            <w:proofErr w:type="spellStart"/>
            <w:r w:rsidRPr="0094500E">
              <w:rPr>
                <w:rtl/>
              </w:rPr>
              <w:t>معايير.الجودة</w:t>
            </w:r>
            <w:proofErr w:type="spellEnd"/>
            <w:r w:rsidRPr="0094500E">
              <w:rPr>
                <w:rtl/>
              </w:rPr>
              <w:t xml:space="preserve">, </w:t>
            </w:r>
            <w:proofErr w:type="spellStart"/>
            <w:r w:rsidRPr="0094500E">
              <w:rPr>
                <w:rtl/>
              </w:rPr>
              <w:t>تقنيات.حديثة</w:t>
            </w:r>
            <w:proofErr w:type="spellEnd"/>
            <w:r w:rsidRPr="0094500E">
              <w:rPr>
                <w:rtl/>
              </w:rPr>
              <w:t xml:space="preserve">, </w:t>
            </w:r>
            <w:proofErr w:type="spellStart"/>
            <w:r w:rsidRPr="0094500E">
              <w:rPr>
                <w:rtl/>
              </w:rPr>
              <w:t>اشراف.ومتابعة</w:t>
            </w:r>
            <w:proofErr w:type="spellEnd"/>
          </w:p>
        </w:tc>
      </w:tr>
      <w:tr w:rsidR="0094500E" w:rsidRPr="0094500E" w14:paraId="2AB3FBE7" w14:textId="77777777" w:rsidTr="00AC7257">
        <w:trPr>
          <w:jc w:val="center"/>
        </w:trPr>
        <w:tc>
          <w:tcPr>
            <w:tcW w:w="9149" w:type="dxa"/>
            <w:gridSpan w:val="5"/>
          </w:tcPr>
          <w:p w14:paraId="320FFEF0" w14:textId="77777777" w:rsidR="0094500E" w:rsidRPr="0094500E" w:rsidRDefault="0094500E" w:rsidP="0094500E">
            <w:pPr>
              <w:bidi w:val="0"/>
              <w:spacing w:after="160"/>
              <w:ind w:firstLine="0"/>
              <w:jc w:val="left"/>
              <w:rPr>
                <w:lang w:bidi="ar-EG"/>
              </w:rPr>
            </w:pPr>
            <w:r w:rsidRPr="0094500E">
              <w:rPr>
                <w:lang w:bidi="ar-EG"/>
              </w:rPr>
              <w:t>c. Bayes factor: Testing model versus null model (Intercept).</w:t>
            </w:r>
          </w:p>
        </w:tc>
      </w:tr>
    </w:tbl>
    <w:p w14:paraId="22FDBCD2" w14:textId="4FA57743" w:rsidR="0094500E" w:rsidRPr="0094500E" w:rsidRDefault="0094500E" w:rsidP="0094500E">
      <w:pPr>
        <w:ind w:firstLine="0"/>
        <w:jc w:val="center"/>
        <w:rPr>
          <w:i/>
          <w:iCs/>
          <w:color w:val="0E2841" w:themeColor="text2"/>
          <w:sz w:val="18"/>
          <w:szCs w:val="18"/>
          <w:rtl/>
          <w:lang w:bidi="ar-EG"/>
        </w:rPr>
      </w:pPr>
      <w:bookmarkStart w:id="8" w:name="_Toc173244649"/>
      <w:r w:rsidRPr="0094500E">
        <w:rPr>
          <w:rFonts w:hint="cs"/>
          <w:i/>
          <w:iCs/>
          <w:color w:val="0E2841" w:themeColor="text2"/>
          <w:sz w:val="18"/>
          <w:szCs w:val="18"/>
          <w:rtl/>
        </w:rPr>
        <w:t>جدول</w:t>
      </w:r>
      <w:r w:rsidRPr="0094500E">
        <w:rPr>
          <w:i/>
          <w:iCs/>
          <w:color w:val="0E2841" w:themeColor="text2"/>
          <w:sz w:val="18"/>
          <w:szCs w:val="18"/>
          <w:rtl/>
        </w:rPr>
        <w:t xml:space="preserve"> </w:t>
      </w:r>
      <w:r w:rsidRPr="0094500E">
        <w:rPr>
          <w:i/>
          <w:iCs/>
          <w:color w:val="0E2841" w:themeColor="text2"/>
          <w:sz w:val="18"/>
          <w:szCs w:val="18"/>
          <w:rtl/>
        </w:rPr>
        <w:fldChar w:fldCharType="begin"/>
      </w:r>
      <w:r w:rsidRPr="0094500E">
        <w:rPr>
          <w:i/>
          <w:iCs/>
          <w:color w:val="0E2841" w:themeColor="text2"/>
          <w:sz w:val="18"/>
          <w:szCs w:val="18"/>
          <w:rtl/>
        </w:rPr>
        <w:instrText xml:space="preserve"> </w:instrText>
      </w:r>
      <w:r w:rsidRPr="0094500E">
        <w:rPr>
          <w:i/>
          <w:iCs/>
          <w:color w:val="0E2841" w:themeColor="text2"/>
          <w:sz w:val="18"/>
          <w:szCs w:val="18"/>
          <w:lang w:bidi="ar-EG"/>
        </w:rPr>
        <w:instrText>SEQ</w:instrText>
      </w:r>
      <w:r w:rsidRPr="0094500E">
        <w:rPr>
          <w:i/>
          <w:iCs/>
          <w:color w:val="0E2841" w:themeColor="text2"/>
          <w:sz w:val="18"/>
          <w:szCs w:val="18"/>
          <w:rtl/>
        </w:rPr>
        <w:instrText xml:space="preserve"> جدول \* </w:instrText>
      </w:r>
      <w:r w:rsidRPr="0094500E">
        <w:rPr>
          <w:i/>
          <w:iCs/>
          <w:color w:val="0E2841" w:themeColor="text2"/>
          <w:sz w:val="18"/>
          <w:szCs w:val="18"/>
          <w:lang w:bidi="ar-EG"/>
        </w:rPr>
        <w:instrText>ARABIC</w:instrText>
      </w:r>
      <w:r w:rsidRPr="0094500E">
        <w:rPr>
          <w:i/>
          <w:iCs/>
          <w:color w:val="0E2841" w:themeColor="text2"/>
          <w:sz w:val="18"/>
          <w:szCs w:val="18"/>
          <w:rtl/>
        </w:rPr>
        <w:instrText xml:space="preserve"> </w:instrText>
      </w:r>
      <w:r w:rsidRPr="0094500E">
        <w:rPr>
          <w:i/>
          <w:iCs/>
          <w:color w:val="0E2841" w:themeColor="text2"/>
          <w:sz w:val="18"/>
          <w:szCs w:val="18"/>
          <w:rtl/>
        </w:rPr>
        <w:fldChar w:fldCharType="separate"/>
      </w:r>
      <w:r w:rsidR="00063E29">
        <w:rPr>
          <w:i/>
          <w:iCs/>
          <w:noProof/>
          <w:color w:val="0E2841" w:themeColor="text2"/>
          <w:sz w:val="18"/>
          <w:szCs w:val="18"/>
          <w:rtl/>
        </w:rPr>
        <w:t>3</w:t>
      </w:r>
      <w:r w:rsidRPr="0094500E">
        <w:rPr>
          <w:color w:val="0E2841" w:themeColor="text2"/>
          <w:sz w:val="18"/>
          <w:szCs w:val="18"/>
          <w:rtl/>
          <w:lang w:bidi="ar-EG"/>
        </w:rPr>
        <w:fldChar w:fldCharType="end"/>
      </w:r>
      <w:r w:rsidRPr="0094500E">
        <w:rPr>
          <w:rFonts w:hint="cs"/>
          <w:i/>
          <w:iCs/>
          <w:color w:val="0E2841" w:themeColor="text2"/>
          <w:sz w:val="18"/>
          <w:szCs w:val="18"/>
          <w:rtl/>
          <w:lang w:bidi="ar-EG"/>
        </w:rPr>
        <w:t>:</w:t>
      </w:r>
      <w:r w:rsidRPr="0094500E">
        <w:rPr>
          <w:rFonts w:hint="eastAsia"/>
          <w:i/>
          <w:iCs/>
          <w:color w:val="0E2841" w:themeColor="text2"/>
          <w:sz w:val="18"/>
          <w:szCs w:val="18"/>
          <w:rtl/>
          <w:lang w:bidi="ar-EG"/>
        </w:rPr>
        <w:t>ملخص</w:t>
      </w:r>
      <w:r w:rsidRPr="0094500E">
        <w:rPr>
          <w:i/>
          <w:iCs/>
          <w:color w:val="0E2841" w:themeColor="text2"/>
          <w:sz w:val="18"/>
          <w:szCs w:val="18"/>
          <w:rtl/>
          <w:lang w:bidi="ar-EG"/>
        </w:rPr>
        <w:t xml:space="preserve"> </w:t>
      </w:r>
      <w:r w:rsidRPr="0094500E">
        <w:rPr>
          <w:rFonts w:hint="eastAsia"/>
          <w:i/>
          <w:iCs/>
          <w:color w:val="0E2841" w:themeColor="text2"/>
          <w:sz w:val="18"/>
          <w:szCs w:val="18"/>
          <w:rtl/>
          <w:lang w:bidi="ar-EG"/>
        </w:rPr>
        <w:t>نموذج</w:t>
      </w:r>
      <w:r w:rsidRPr="0094500E">
        <w:rPr>
          <w:i/>
          <w:iCs/>
          <w:color w:val="0E2841" w:themeColor="text2"/>
          <w:sz w:val="18"/>
          <w:szCs w:val="18"/>
          <w:rtl/>
          <w:lang w:bidi="ar-EG"/>
        </w:rPr>
        <w:t xml:space="preserve"> </w:t>
      </w:r>
      <w:r w:rsidRPr="0094500E">
        <w:rPr>
          <w:rFonts w:hint="eastAsia"/>
          <w:i/>
          <w:iCs/>
          <w:color w:val="0E2841" w:themeColor="text2"/>
          <w:sz w:val="18"/>
          <w:szCs w:val="18"/>
          <w:rtl/>
          <w:lang w:bidi="ar-EG"/>
        </w:rPr>
        <w:t>عامل</w:t>
      </w:r>
      <w:r w:rsidRPr="0094500E">
        <w:rPr>
          <w:i/>
          <w:iCs/>
          <w:color w:val="0E2841" w:themeColor="text2"/>
          <w:sz w:val="18"/>
          <w:szCs w:val="18"/>
          <w:rtl/>
          <w:lang w:bidi="ar-EG"/>
        </w:rPr>
        <w:t xml:space="preserve"> </w:t>
      </w:r>
      <w:proofErr w:type="spellStart"/>
      <w:r w:rsidRPr="0094500E">
        <w:rPr>
          <w:rFonts w:hint="eastAsia"/>
          <w:i/>
          <w:iCs/>
          <w:color w:val="0E2841" w:themeColor="text2"/>
          <w:sz w:val="18"/>
          <w:szCs w:val="18"/>
          <w:rtl/>
          <w:lang w:bidi="ar-EG"/>
        </w:rPr>
        <w:t>بايز</w:t>
      </w:r>
      <w:proofErr w:type="spellEnd"/>
      <w:r w:rsidRPr="0094500E">
        <w:rPr>
          <w:rFonts w:hint="cs"/>
          <w:i/>
          <w:iCs/>
          <w:color w:val="0E2841" w:themeColor="text2"/>
          <w:sz w:val="18"/>
          <w:szCs w:val="18"/>
          <w:rtl/>
          <w:lang w:bidi="ar-EG"/>
        </w:rPr>
        <w:t>.</w:t>
      </w:r>
      <w:bookmarkEnd w:id="8"/>
    </w:p>
    <w:p w14:paraId="65389030" w14:textId="1B988927" w:rsidR="00E737DB" w:rsidRDefault="00B4646C" w:rsidP="000E4C90">
      <w:pPr>
        <w:pStyle w:val="Heading1"/>
        <w:numPr>
          <w:ilvl w:val="1"/>
          <w:numId w:val="4"/>
        </w:numPr>
        <w:rPr>
          <w:rFonts w:asciiTheme="majorBidi" w:hAnsiTheme="majorBidi"/>
          <w:b/>
          <w:bCs/>
          <w:color w:val="auto"/>
          <w:sz w:val="28"/>
          <w:szCs w:val="28"/>
          <w:rtl/>
        </w:rPr>
      </w:pPr>
      <w:r w:rsidRPr="00B4646C">
        <w:rPr>
          <w:rFonts w:asciiTheme="majorBidi" w:hAnsiTheme="majorBidi"/>
          <w:b/>
          <w:bCs/>
          <w:color w:val="auto"/>
          <w:sz w:val="28"/>
          <w:szCs w:val="28"/>
          <w:rtl/>
        </w:rPr>
        <w:t>العلاقة بين المتغيرات</w:t>
      </w:r>
      <w:r w:rsidRPr="00B4646C">
        <w:rPr>
          <w:rFonts w:asciiTheme="majorBidi" w:hAnsiTheme="majorBidi" w:hint="cs"/>
          <w:b/>
          <w:bCs/>
          <w:color w:val="auto"/>
          <w:sz w:val="28"/>
          <w:szCs w:val="28"/>
          <w:rtl/>
        </w:rPr>
        <w:t>:</w:t>
      </w:r>
    </w:p>
    <w:p w14:paraId="0CF03F98" w14:textId="77777777" w:rsidR="00842D5D" w:rsidRPr="00842D5D" w:rsidRDefault="00842D5D" w:rsidP="000E4C90">
      <w:pPr>
        <w:numPr>
          <w:ilvl w:val="0"/>
          <w:numId w:val="16"/>
        </w:numPr>
        <w:spacing w:after="0"/>
        <w:rPr>
          <w:rFonts w:ascii="Simplified Arabic" w:hAnsi="Simplified Arabic" w:cs="Simplified Arabic"/>
          <w:b/>
          <w:bCs/>
          <w:sz w:val="28"/>
          <w:szCs w:val="28"/>
          <w:rtl/>
          <w:lang w:bidi="ar-EG"/>
        </w:rPr>
      </w:pPr>
      <w:r w:rsidRPr="00842D5D">
        <w:rPr>
          <w:rFonts w:ascii="Simplified Arabic" w:hAnsi="Simplified Arabic" w:cs="Simplified Arabic"/>
          <w:b/>
          <w:bCs/>
          <w:sz w:val="28"/>
          <w:szCs w:val="28"/>
          <w:rtl/>
          <w:lang w:bidi="ar-EG"/>
        </w:rPr>
        <w:t>دور معايير الجودة على كفاءة وفعالية الجودة لقطاع المنشآت في المملكة العربية السعودية في (القطاع العام والخاص)</w:t>
      </w:r>
    </w:p>
    <w:p w14:paraId="26F107F1" w14:textId="77777777" w:rsidR="00842D5D" w:rsidRPr="00842D5D" w:rsidRDefault="00842D5D" w:rsidP="00842D5D">
      <w:pPr>
        <w:spacing w:after="0"/>
        <w:ind w:firstLine="0"/>
        <w:rPr>
          <w:rFonts w:ascii="Simplified Arabic" w:hAnsi="Simplified Arabic" w:cs="Simplified Arabic"/>
          <w:sz w:val="28"/>
          <w:szCs w:val="28"/>
          <w:lang w:bidi="ar-EG"/>
        </w:rPr>
      </w:pPr>
      <w:r w:rsidRPr="00842D5D">
        <w:rPr>
          <w:rFonts w:ascii="Simplified Arabic" w:hAnsi="Simplified Arabic" w:cs="Simplified Arabic"/>
          <w:sz w:val="28"/>
          <w:szCs w:val="28"/>
          <w:rtl/>
          <w:lang w:bidi="ar-EG"/>
        </w:rPr>
        <w:t>ان انخفاض درجة الحرية ووصولها الى 9، يمكن ان تدل على قلة التشتت، وزيادة التقارب بين المتغيرات. إضافة الى نسبة الموافقة والموافقة بشدة، يمكنها ان تدل على أهمية معايير الجودة التي يتم تطبيقها في قطاع المنشآت في المملكة العربية السعودية في القطاعين (العام والخاص).</w:t>
      </w:r>
    </w:p>
    <w:tbl>
      <w:tblPr>
        <w:tblStyle w:val="TableGrid"/>
        <w:tblW w:w="8823" w:type="dxa"/>
        <w:jc w:val="center"/>
        <w:tblLayout w:type="fixed"/>
        <w:tblLook w:val="0000" w:firstRow="0" w:lastRow="0" w:firstColumn="0" w:lastColumn="0" w:noHBand="0" w:noVBand="0"/>
      </w:tblPr>
      <w:tblGrid>
        <w:gridCol w:w="2841"/>
        <w:gridCol w:w="1412"/>
        <w:gridCol w:w="1329"/>
        <w:gridCol w:w="3241"/>
      </w:tblGrid>
      <w:tr w:rsidR="00842D5D" w:rsidRPr="00842D5D" w14:paraId="7C10897E" w14:textId="77777777" w:rsidTr="00842D5D">
        <w:trPr>
          <w:trHeight w:val="561"/>
          <w:jc w:val="center"/>
        </w:trPr>
        <w:tc>
          <w:tcPr>
            <w:tcW w:w="8823" w:type="dxa"/>
            <w:gridSpan w:val="4"/>
            <w:vAlign w:val="center"/>
          </w:tcPr>
          <w:p w14:paraId="07CA6EFD" w14:textId="77777777" w:rsidR="00842D5D" w:rsidRPr="00842D5D" w:rsidRDefault="00842D5D" w:rsidP="00842D5D">
            <w:pPr>
              <w:bidi w:val="0"/>
              <w:ind w:firstLine="0"/>
              <w:jc w:val="center"/>
              <w:rPr>
                <w:lang w:bidi="ar-EG"/>
              </w:rPr>
            </w:pPr>
            <w:r w:rsidRPr="00842D5D">
              <w:rPr>
                <w:b/>
                <w:bCs/>
                <w:lang w:bidi="ar-EG"/>
              </w:rPr>
              <w:t>Chi-Square Tests</w:t>
            </w:r>
          </w:p>
        </w:tc>
      </w:tr>
      <w:tr w:rsidR="00842D5D" w:rsidRPr="00842D5D" w14:paraId="67193C69" w14:textId="77777777" w:rsidTr="00842D5D">
        <w:trPr>
          <w:trHeight w:val="561"/>
          <w:jc w:val="center"/>
        </w:trPr>
        <w:tc>
          <w:tcPr>
            <w:tcW w:w="2841" w:type="dxa"/>
            <w:vAlign w:val="center"/>
          </w:tcPr>
          <w:p w14:paraId="21779FB6" w14:textId="77777777" w:rsidR="00842D5D" w:rsidRPr="00842D5D" w:rsidRDefault="00842D5D" w:rsidP="00842D5D">
            <w:pPr>
              <w:bidi w:val="0"/>
              <w:ind w:firstLine="0"/>
              <w:jc w:val="center"/>
              <w:rPr>
                <w:lang w:bidi="ar-EG"/>
              </w:rPr>
            </w:pPr>
          </w:p>
        </w:tc>
        <w:tc>
          <w:tcPr>
            <w:tcW w:w="1412" w:type="dxa"/>
            <w:vAlign w:val="center"/>
          </w:tcPr>
          <w:p w14:paraId="0536C331" w14:textId="77777777" w:rsidR="00842D5D" w:rsidRPr="00842D5D" w:rsidRDefault="00842D5D" w:rsidP="00842D5D">
            <w:pPr>
              <w:bidi w:val="0"/>
              <w:ind w:firstLine="0"/>
              <w:jc w:val="center"/>
              <w:rPr>
                <w:lang w:bidi="ar-EG"/>
              </w:rPr>
            </w:pPr>
            <w:r w:rsidRPr="00842D5D">
              <w:rPr>
                <w:lang w:bidi="ar-EG"/>
              </w:rPr>
              <w:t>Value</w:t>
            </w:r>
          </w:p>
        </w:tc>
        <w:tc>
          <w:tcPr>
            <w:tcW w:w="1329" w:type="dxa"/>
            <w:vAlign w:val="center"/>
          </w:tcPr>
          <w:p w14:paraId="20EAD983" w14:textId="77777777" w:rsidR="00842D5D" w:rsidRPr="00842D5D" w:rsidRDefault="00842D5D" w:rsidP="00842D5D">
            <w:pPr>
              <w:bidi w:val="0"/>
              <w:ind w:firstLine="0"/>
              <w:jc w:val="center"/>
              <w:rPr>
                <w:lang w:bidi="ar-EG"/>
              </w:rPr>
            </w:pPr>
            <w:proofErr w:type="spellStart"/>
            <w:r w:rsidRPr="00842D5D">
              <w:rPr>
                <w:lang w:bidi="ar-EG"/>
              </w:rPr>
              <w:t>Df</w:t>
            </w:r>
            <w:proofErr w:type="spellEnd"/>
          </w:p>
        </w:tc>
        <w:tc>
          <w:tcPr>
            <w:tcW w:w="3240" w:type="dxa"/>
            <w:vAlign w:val="center"/>
          </w:tcPr>
          <w:p w14:paraId="6CA73E98" w14:textId="77777777" w:rsidR="00842D5D" w:rsidRPr="00842D5D" w:rsidRDefault="00842D5D" w:rsidP="00842D5D">
            <w:pPr>
              <w:bidi w:val="0"/>
              <w:ind w:firstLine="0"/>
              <w:jc w:val="center"/>
              <w:rPr>
                <w:lang w:bidi="ar-EG"/>
              </w:rPr>
            </w:pPr>
            <w:r w:rsidRPr="00842D5D">
              <w:rPr>
                <w:lang w:bidi="ar-EG"/>
              </w:rPr>
              <w:t>Asymptotic Significance (2-sided)</w:t>
            </w:r>
          </w:p>
        </w:tc>
      </w:tr>
      <w:tr w:rsidR="00842D5D" w:rsidRPr="00842D5D" w14:paraId="3D5E9E3A" w14:textId="77777777" w:rsidTr="00842D5D">
        <w:trPr>
          <w:trHeight w:val="547"/>
          <w:jc w:val="center"/>
        </w:trPr>
        <w:tc>
          <w:tcPr>
            <w:tcW w:w="2841" w:type="dxa"/>
            <w:vAlign w:val="center"/>
          </w:tcPr>
          <w:p w14:paraId="4E2F7743" w14:textId="77777777" w:rsidR="00842D5D" w:rsidRPr="00842D5D" w:rsidRDefault="00842D5D" w:rsidP="00842D5D">
            <w:pPr>
              <w:bidi w:val="0"/>
              <w:ind w:firstLine="0"/>
              <w:jc w:val="center"/>
              <w:rPr>
                <w:lang w:bidi="ar-EG"/>
              </w:rPr>
            </w:pPr>
            <w:r w:rsidRPr="00842D5D">
              <w:rPr>
                <w:lang w:bidi="ar-EG"/>
              </w:rPr>
              <w:t>Pearson Chi-Square</w:t>
            </w:r>
          </w:p>
        </w:tc>
        <w:tc>
          <w:tcPr>
            <w:tcW w:w="1412" w:type="dxa"/>
            <w:vAlign w:val="center"/>
          </w:tcPr>
          <w:p w14:paraId="0DFF2D7E" w14:textId="77777777" w:rsidR="00842D5D" w:rsidRPr="00842D5D" w:rsidRDefault="00842D5D" w:rsidP="00842D5D">
            <w:pPr>
              <w:bidi w:val="0"/>
              <w:ind w:firstLine="0"/>
              <w:jc w:val="center"/>
              <w:rPr>
                <w:lang w:bidi="ar-EG"/>
              </w:rPr>
            </w:pPr>
            <w:r w:rsidRPr="00842D5D">
              <w:rPr>
                <w:lang w:bidi="ar-EG"/>
              </w:rPr>
              <w:t>71.088</w:t>
            </w:r>
            <w:r w:rsidRPr="00842D5D">
              <w:rPr>
                <w:vertAlign w:val="superscript"/>
                <w:lang w:bidi="ar-EG"/>
              </w:rPr>
              <w:t>a</w:t>
            </w:r>
          </w:p>
        </w:tc>
        <w:tc>
          <w:tcPr>
            <w:tcW w:w="1329" w:type="dxa"/>
            <w:vAlign w:val="center"/>
          </w:tcPr>
          <w:p w14:paraId="118100AF" w14:textId="77777777" w:rsidR="00842D5D" w:rsidRPr="00842D5D" w:rsidRDefault="00842D5D" w:rsidP="00842D5D">
            <w:pPr>
              <w:bidi w:val="0"/>
              <w:ind w:firstLine="0"/>
              <w:jc w:val="center"/>
              <w:rPr>
                <w:lang w:bidi="ar-EG"/>
              </w:rPr>
            </w:pPr>
            <w:r w:rsidRPr="00842D5D">
              <w:rPr>
                <w:lang w:bidi="ar-EG"/>
              </w:rPr>
              <w:t>9</w:t>
            </w:r>
          </w:p>
        </w:tc>
        <w:tc>
          <w:tcPr>
            <w:tcW w:w="3240" w:type="dxa"/>
            <w:vAlign w:val="center"/>
          </w:tcPr>
          <w:p w14:paraId="1D03FF1C" w14:textId="77777777" w:rsidR="00842D5D" w:rsidRPr="00842D5D" w:rsidRDefault="00842D5D" w:rsidP="00842D5D">
            <w:pPr>
              <w:bidi w:val="0"/>
              <w:ind w:firstLine="0"/>
              <w:jc w:val="center"/>
              <w:rPr>
                <w:lang w:bidi="ar-EG"/>
              </w:rPr>
            </w:pPr>
            <w:r w:rsidRPr="00842D5D">
              <w:rPr>
                <w:lang w:bidi="ar-EG"/>
              </w:rPr>
              <w:t>.000</w:t>
            </w:r>
          </w:p>
        </w:tc>
      </w:tr>
      <w:tr w:rsidR="00842D5D" w:rsidRPr="00842D5D" w14:paraId="02600DA3" w14:textId="77777777" w:rsidTr="00842D5D">
        <w:trPr>
          <w:trHeight w:val="561"/>
          <w:jc w:val="center"/>
        </w:trPr>
        <w:tc>
          <w:tcPr>
            <w:tcW w:w="2841" w:type="dxa"/>
            <w:vAlign w:val="center"/>
          </w:tcPr>
          <w:p w14:paraId="71E8F4BA" w14:textId="77777777" w:rsidR="00842D5D" w:rsidRPr="00842D5D" w:rsidRDefault="00842D5D" w:rsidP="00842D5D">
            <w:pPr>
              <w:bidi w:val="0"/>
              <w:ind w:firstLine="0"/>
              <w:jc w:val="center"/>
              <w:rPr>
                <w:lang w:bidi="ar-EG"/>
              </w:rPr>
            </w:pPr>
            <w:r w:rsidRPr="00842D5D">
              <w:rPr>
                <w:lang w:bidi="ar-EG"/>
              </w:rPr>
              <w:t>Likelihood Ratio</w:t>
            </w:r>
          </w:p>
        </w:tc>
        <w:tc>
          <w:tcPr>
            <w:tcW w:w="1412" w:type="dxa"/>
            <w:vAlign w:val="center"/>
          </w:tcPr>
          <w:p w14:paraId="110185B9" w14:textId="77777777" w:rsidR="00842D5D" w:rsidRPr="00842D5D" w:rsidRDefault="00842D5D" w:rsidP="00842D5D">
            <w:pPr>
              <w:bidi w:val="0"/>
              <w:ind w:firstLine="0"/>
              <w:jc w:val="center"/>
              <w:rPr>
                <w:lang w:bidi="ar-EG"/>
              </w:rPr>
            </w:pPr>
            <w:r w:rsidRPr="00842D5D">
              <w:rPr>
                <w:lang w:bidi="ar-EG"/>
              </w:rPr>
              <w:t>50.507</w:t>
            </w:r>
          </w:p>
        </w:tc>
        <w:tc>
          <w:tcPr>
            <w:tcW w:w="1329" w:type="dxa"/>
            <w:vAlign w:val="center"/>
          </w:tcPr>
          <w:p w14:paraId="0273D151" w14:textId="77777777" w:rsidR="00842D5D" w:rsidRPr="00842D5D" w:rsidRDefault="00842D5D" w:rsidP="00842D5D">
            <w:pPr>
              <w:bidi w:val="0"/>
              <w:ind w:firstLine="0"/>
              <w:jc w:val="center"/>
              <w:rPr>
                <w:lang w:bidi="ar-EG"/>
              </w:rPr>
            </w:pPr>
            <w:r w:rsidRPr="00842D5D">
              <w:rPr>
                <w:lang w:bidi="ar-EG"/>
              </w:rPr>
              <w:t>9</w:t>
            </w:r>
          </w:p>
        </w:tc>
        <w:tc>
          <w:tcPr>
            <w:tcW w:w="3240" w:type="dxa"/>
            <w:vAlign w:val="center"/>
          </w:tcPr>
          <w:p w14:paraId="3031D25D" w14:textId="77777777" w:rsidR="00842D5D" w:rsidRPr="00842D5D" w:rsidRDefault="00842D5D" w:rsidP="00842D5D">
            <w:pPr>
              <w:bidi w:val="0"/>
              <w:ind w:firstLine="0"/>
              <w:jc w:val="center"/>
              <w:rPr>
                <w:lang w:bidi="ar-EG"/>
              </w:rPr>
            </w:pPr>
            <w:r w:rsidRPr="00842D5D">
              <w:rPr>
                <w:lang w:bidi="ar-EG"/>
              </w:rPr>
              <w:t>.000</w:t>
            </w:r>
          </w:p>
        </w:tc>
      </w:tr>
      <w:tr w:rsidR="00842D5D" w:rsidRPr="00842D5D" w14:paraId="26DBBA13" w14:textId="77777777" w:rsidTr="00842D5D">
        <w:trPr>
          <w:trHeight w:val="561"/>
          <w:jc w:val="center"/>
        </w:trPr>
        <w:tc>
          <w:tcPr>
            <w:tcW w:w="2841" w:type="dxa"/>
            <w:vAlign w:val="center"/>
          </w:tcPr>
          <w:p w14:paraId="39F7D426" w14:textId="77777777" w:rsidR="00842D5D" w:rsidRPr="00842D5D" w:rsidRDefault="00842D5D" w:rsidP="00842D5D">
            <w:pPr>
              <w:bidi w:val="0"/>
              <w:ind w:firstLine="0"/>
              <w:jc w:val="center"/>
              <w:rPr>
                <w:lang w:bidi="ar-EG"/>
              </w:rPr>
            </w:pPr>
            <w:r w:rsidRPr="00842D5D">
              <w:rPr>
                <w:lang w:bidi="ar-EG"/>
              </w:rPr>
              <w:t>Linear-by-Linear Association</w:t>
            </w:r>
          </w:p>
        </w:tc>
        <w:tc>
          <w:tcPr>
            <w:tcW w:w="1412" w:type="dxa"/>
            <w:vAlign w:val="center"/>
          </w:tcPr>
          <w:p w14:paraId="7392768B" w14:textId="77777777" w:rsidR="00842D5D" w:rsidRPr="00842D5D" w:rsidRDefault="00842D5D" w:rsidP="00842D5D">
            <w:pPr>
              <w:bidi w:val="0"/>
              <w:ind w:firstLine="0"/>
              <w:jc w:val="center"/>
              <w:rPr>
                <w:lang w:bidi="ar-EG"/>
              </w:rPr>
            </w:pPr>
            <w:r w:rsidRPr="00842D5D">
              <w:rPr>
                <w:lang w:bidi="ar-EG"/>
              </w:rPr>
              <w:t>.159</w:t>
            </w:r>
          </w:p>
        </w:tc>
        <w:tc>
          <w:tcPr>
            <w:tcW w:w="1329" w:type="dxa"/>
            <w:vAlign w:val="center"/>
          </w:tcPr>
          <w:p w14:paraId="54DAA0F1" w14:textId="77777777" w:rsidR="00842D5D" w:rsidRPr="00842D5D" w:rsidRDefault="00842D5D" w:rsidP="00842D5D">
            <w:pPr>
              <w:bidi w:val="0"/>
              <w:ind w:firstLine="0"/>
              <w:jc w:val="center"/>
              <w:rPr>
                <w:lang w:bidi="ar-EG"/>
              </w:rPr>
            </w:pPr>
            <w:r w:rsidRPr="00842D5D">
              <w:rPr>
                <w:lang w:bidi="ar-EG"/>
              </w:rPr>
              <w:t>1</w:t>
            </w:r>
          </w:p>
        </w:tc>
        <w:tc>
          <w:tcPr>
            <w:tcW w:w="3240" w:type="dxa"/>
            <w:vAlign w:val="center"/>
          </w:tcPr>
          <w:p w14:paraId="625D0D7F" w14:textId="77777777" w:rsidR="00842D5D" w:rsidRPr="00842D5D" w:rsidRDefault="00842D5D" w:rsidP="00842D5D">
            <w:pPr>
              <w:bidi w:val="0"/>
              <w:ind w:firstLine="0"/>
              <w:jc w:val="center"/>
              <w:rPr>
                <w:lang w:bidi="ar-EG"/>
              </w:rPr>
            </w:pPr>
            <w:r w:rsidRPr="00842D5D">
              <w:rPr>
                <w:lang w:bidi="ar-EG"/>
              </w:rPr>
              <w:t>.690</w:t>
            </w:r>
          </w:p>
        </w:tc>
      </w:tr>
      <w:tr w:rsidR="00842D5D" w:rsidRPr="00842D5D" w14:paraId="4A2C7CC6" w14:textId="77777777" w:rsidTr="00842D5D">
        <w:trPr>
          <w:trHeight w:val="561"/>
          <w:jc w:val="center"/>
        </w:trPr>
        <w:tc>
          <w:tcPr>
            <w:tcW w:w="2841" w:type="dxa"/>
            <w:vAlign w:val="center"/>
          </w:tcPr>
          <w:p w14:paraId="567E24D2" w14:textId="77777777" w:rsidR="00842D5D" w:rsidRPr="00842D5D" w:rsidRDefault="00842D5D" w:rsidP="00842D5D">
            <w:pPr>
              <w:bidi w:val="0"/>
              <w:ind w:firstLine="0"/>
              <w:jc w:val="center"/>
              <w:rPr>
                <w:lang w:bidi="ar-EG"/>
              </w:rPr>
            </w:pPr>
            <w:r w:rsidRPr="00842D5D">
              <w:rPr>
                <w:lang w:bidi="ar-EG"/>
              </w:rPr>
              <w:lastRenderedPageBreak/>
              <w:t>N of Valid Cases</w:t>
            </w:r>
          </w:p>
        </w:tc>
        <w:tc>
          <w:tcPr>
            <w:tcW w:w="1412" w:type="dxa"/>
            <w:vAlign w:val="center"/>
          </w:tcPr>
          <w:p w14:paraId="405775CA" w14:textId="77777777" w:rsidR="00842D5D" w:rsidRPr="00842D5D" w:rsidRDefault="00842D5D" w:rsidP="00842D5D">
            <w:pPr>
              <w:bidi w:val="0"/>
              <w:ind w:firstLine="0"/>
              <w:jc w:val="center"/>
              <w:rPr>
                <w:lang w:bidi="ar-EG"/>
              </w:rPr>
            </w:pPr>
            <w:r w:rsidRPr="00842D5D">
              <w:rPr>
                <w:lang w:bidi="ar-EG"/>
              </w:rPr>
              <w:t>203</w:t>
            </w:r>
          </w:p>
        </w:tc>
        <w:tc>
          <w:tcPr>
            <w:tcW w:w="1329" w:type="dxa"/>
            <w:vAlign w:val="center"/>
          </w:tcPr>
          <w:p w14:paraId="764E96A1" w14:textId="77777777" w:rsidR="00842D5D" w:rsidRPr="00842D5D" w:rsidRDefault="00842D5D" w:rsidP="00842D5D">
            <w:pPr>
              <w:bidi w:val="0"/>
              <w:ind w:firstLine="0"/>
              <w:jc w:val="center"/>
              <w:rPr>
                <w:lang w:bidi="ar-EG"/>
              </w:rPr>
            </w:pPr>
          </w:p>
        </w:tc>
        <w:tc>
          <w:tcPr>
            <w:tcW w:w="3240" w:type="dxa"/>
            <w:vAlign w:val="center"/>
          </w:tcPr>
          <w:p w14:paraId="3FF58CEF" w14:textId="77777777" w:rsidR="00842D5D" w:rsidRPr="00842D5D" w:rsidRDefault="00842D5D" w:rsidP="00842D5D">
            <w:pPr>
              <w:bidi w:val="0"/>
              <w:ind w:firstLine="0"/>
              <w:jc w:val="center"/>
              <w:rPr>
                <w:lang w:bidi="ar-EG"/>
              </w:rPr>
            </w:pPr>
          </w:p>
        </w:tc>
      </w:tr>
      <w:tr w:rsidR="00842D5D" w:rsidRPr="00842D5D" w14:paraId="60BD30C8" w14:textId="77777777" w:rsidTr="00842D5D">
        <w:trPr>
          <w:trHeight w:val="547"/>
          <w:jc w:val="center"/>
        </w:trPr>
        <w:tc>
          <w:tcPr>
            <w:tcW w:w="8823" w:type="dxa"/>
            <w:gridSpan w:val="4"/>
            <w:vAlign w:val="center"/>
          </w:tcPr>
          <w:p w14:paraId="27BB8A81" w14:textId="77777777" w:rsidR="00842D5D" w:rsidRPr="00842D5D" w:rsidRDefault="00842D5D" w:rsidP="00842D5D">
            <w:pPr>
              <w:bidi w:val="0"/>
              <w:ind w:firstLine="0"/>
              <w:rPr>
                <w:lang w:bidi="ar-EG"/>
              </w:rPr>
            </w:pPr>
            <w:r w:rsidRPr="00842D5D">
              <w:rPr>
                <w:lang w:bidi="ar-EG"/>
              </w:rPr>
              <w:t>a. 8 cells (50.0%) have expected count less than 5. The minimum expected count is .70.</w:t>
            </w:r>
          </w:p>
        </w:tc>
      </w:tr>
    </w:tbl>
    <w:p w14:paraId="55055228" w14:textId="62F45403" w:rsidR="00842D5D" w:rsidRPr="00842D5D" w:rsidRDefault="00842D5D" w:rsidP="00842D5D">
      <w:pPr>
        <w:pStyle w:val="Caption"/>
        <w:jc w:val="center"/>
        <w:rPr>
          <w:rtl/>
          <w:lang w:bidi="ar-EG"/>
        </w:rPr>
      </w:pPr>
      <w:r>
        <w:rPr>
          <w:rFonts w:hint="cs"/>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063E29">
        <w:rPr>
          <w:noProof/>
          <w:rtl/>
        </w:rPr>
        <w:t>4</w:t>
      </w:r>
      <w:r>
        <w:rPr>
          <w:rtl/>
        </w:rPr>
        <w:fldChar w:fldCharType="end"/>
      </w:r>
      <w:r w:rsidRPr="00842D5D">
        <w:rPr>
          <w:rtl/>
          <w:lang w:bidi="ar-EG"/>
        </w:rPr>
        <w:t>:</w:t>
      </w:r>
      <w:r w:rsidRPr="00842D5D">
        <w:rPr>
          <w:rFonts w:hint="eastAsia"/>
          <w:rtl/>
          <w:lang w:bidi="ar-EG"/>
        </w:rPr>
        <w:t>اختبار</w:t>
      </w:r>
      <w:r w:rsidRPr="00842D5D">
        <w:rPr>
          <w:rtl/>
          <w:lang w:bidi="ar-EG"/>
        </w:rPr>
        <w:t xml:space="preserve"> </w:t>
      </w:r>
      <w:r w:rsidRPr="00842D5D">
        <w:rPr>
          <w:rFonts w:hint="eastAsia"/>
          <w:rtl/>
          <w:lang w:bidi="ar-EG"/>
        </w:rPr>
        <w:t>كاي</w:t>
      </w:r>
      <w:r w:rsidRPr="00842D5D">
        <w:rPr>
          <w:rtl/>
          <w:lang w:bidi="ar-EG"/>
        </w:rPr>
        <w:t xml:space="preserve"> </w:t>
      </w:r>
      <w:proofErr w:type="spellStart"/>
      <w:r w:rsidRPr="00842D5D">
        <w:rPr>
          <w:rFonts w:hint="eastAsia"/>
          <w:rtl/>
          <w:lang w:bidi="ar-EG"/>
        </w:rPr>
        <w:t>اسكوير</w:t>
      </w:r>
      <w:proofErr w:type="spellEnd"/>
      <w:r w:rsidRPr="00842D5D">
        <w:rPr>
          <w:rtl/>
          <w:lang w:bidi="ar-EG"/>
        </w:rPr>
        <w:t xml:space="preserve"> </w:t>
      </w:r>
      <w:r w:rsidRPr="00842D5D">
        <w:rPr>
          <w:rFonts w:hint="eastAsia"/>
          <w:rtl/>
          <w:lang w:bidi="ar-EG"/>
        </w:rPr>
        <w:t>لدور</w:t>
      </w:r>
      <w:r w:rsidRPr="00842D5D">
        <w:rPr>
          <w:rtl/>
          <w:lang w:bidi="ar-EG"/>
        </w:rPr>
        <w:t xml:space="preserve"> </w:t>
      </w:r>
      <w:r w:rsidRPr="00842D5D">
        <w:rPr>
          <w:rFonts w:hint="eastAsia"/>
          <w:rtl/>
          <w:lang w:bidi="ar-EG"/>
        </w:rPr>
        <w:t>معايير</w:t>
      </w:r>
      <w:r w:rsidRPr="00842D5D">
        <w:rPr>
          <w:rtl/>
          <w:lang w:bidi="ar-EG"/>
        </w:rPr>
        <w:t xml:space="preserve"> </w:t>
      </w:r>
      <w:r w:rsidRPr="00842D5D">
        <w:rPr>
          <w:rFonts w:hint="eastAsia"/>
          <w:rtl/>
          <w:lang w:bidi="ar-EG"/>
        </w:rPr>
        <w:t>الجودة</w:t>
      </w:r>
      <w:r w:rsidRPr="00842D5D">
        <w:rPr>
          <w:rtl/>
          <w:lang w:bidi="ar-EG"/>
        </w:rPr>
        <w:t xml:space="preserve"> </w:t>
      </w:r>
      <w:r w:rsidRPr="00842D5D">
        <w:rPr>
          <w:rFonts w:hint="eastAsia"/>
          <w:rtl/>
          <w:lang w:bidi="ar-EG"/>
        </w:rPr>
        <w:t>على</w:t>
      </w:r>
      <w:r w:rsidRPr="00842D5D">
        <w:rPr>
          <w:rtl/>
          <w:lang w:bidi="ar-EG"/>
        </w:rPr>
        <w:t xml:space="preserve"> </w:t>
      </w:r>
      <w:r w:rsidRPr="00842D5D">
        <w:rPr>
          <w:rFonts w:hint="eastAsia"/>
          <w:rtl/>
          <w:lang w:bidi="ar-EG"/>
        </w:rPr>
        <w:t>كفاءة</w:t>
      </w:r>
      <w:r w:rsidRPr="00842D5D">
        <w:rPr>
          <w:rtl/>
          <w:lang w:bidi="ar-EG"/>
        </w:rPr>
        <w:t xml:space="preserve"> </w:t>
      </w:r>
      <w:r w:rsidRPr="00842D5D">
        <w:rPr>
          <w:rFonts w:hint="eastAsia"/>
          <w:rtl/>
          <w:lang w:bidi="ar-EG"/>
        </w:rPr>
        <w:t>وفعالية</w:t>
      </w:r>
      <w:r w:rsidRPr="00842D5D">
        <w:rPr>
          <w:rtl/>
          <w:lang w:bidi="ar-EG"/>
        </w:rPr>
        <w:t xml:space="preserve"> </w:t>
      </w:r>
      <w:r w:rsidRPr="00842D5D">
        <w:rPr>
          <w:rFonts w:hint="eastAsia"/>
          <w:rtl/>
          <w:lang w:bidi="ar-EG"/>
        </w:rPr>
        <w:t>الجودة</w:t>
      </w:r>
      <w:r w:rsidRPr="00842D5D">
        <w:rPr>
          <w:rtl/>
          <w:lang w:bidi="ar-EG"/>
        </w:rPr>
        <w:t xml:space="preserve"> </w:t>
      </w:r>
      <w:r w:rsidRPr="00842D5D">
        <w:rPr>
          <w:rFonts w:hint="eastAsia"/>
          <w:rtl/>
          <w:lang w:bidi="ar-EG"/>
        </w:rPr>
        <w:t>لقطاع</w:t>
      </w:r>
      <w:r w:rsidRPr="00842D5D">
        <w:rPr>
          <w:rtl/>
          <w:lang w:bidi="ar-EG"/>
        </w:rPr>
        <w:t xml:space="preserve"> </w:t>
      </w:r>
      <w:r w:rsidRPr="00842D5D">
        <w:rPr>
          <w:rFonts w:hint="eastAsia"/>
          <w:rtl/>
          <w:lang w:bidi="ar-EG"/>
        </w:rPr>
        <w:t>المنشآت</w:t>
      </w:r>
      <w:r w:rsidRPr="00842D5D">
        <w:rPr>
          <w:rtl/>
          <w:lang w:bidi="ar-EG"/>
        </w:rPr>
        <w:t xml:space="preserve"> </w:t>
      </w:r>
      <w:r w:rsidRPr="00842D5D">
        <w:rPr>
          <w:rFonts w:hint="eastAsia"/>
          <w:rtl/>
          <w:lang w:bidi="ar-EG"/>
        </w:rPr>
        <w:t>في</w:t>
      </w:r>
      <w:r w:rsidRPr="00842D5D">
        <w:rPr>
          <w:rtl/>
          <w:lang w:bidi="ar-EG"/>
        </w:rPr>
        <w:t xml:space="preserve"> </w:t>
      </w:r>
      <w:r w:rsidRPr="00842D5D">
        <w:rPr>
          <w:rFonts w:hint="eastAsia"/>
          <w:rtl/>
          <w:lang w:bidi="ar-EG"/>
        </w:rPr>
        <w:t>المملكة</w:t>
      </w:r>
      <w:r w:rsidRPr="00842D5D">
        <w:rPr>
          <w:rtl/>
          <w:lang w:bidi="ar-EG"/>
        </w:rPr>
        <w:t xml:space="preserve"> </w:t>
      </w:r>
      <w:r w:rsidRPr="00842D5D">
        <w:rPr>
          <w:rFonts w:hint="eastAsia"/>
          <w:rtl/>
          <w:lang w:bidi="ar-EG"/>
        </w:rPr>
        <w:t>العربية</w:t>
      </w:r>
      <w:r w:rsidRPr="00842D5D">
        <w:rPr>
          <w:rtl/>
          <w:lang w:bidi="ar-EG"/>
        </w:rPr>
        <w:t xml:space="preserve"> </w:t>
      </w:r>
      <w:r w:rsidRPr="00842D5D">
        <w:rPr>
          <w:rFonts w:hint="eastAsia"/>
          <w:rtl/>
          <w:lang w:bidi="ar-EG"/>
        </w:rPr>
        <w:t>السعودية</w:t>
      </w:r>
      <w:r w:rsidRPr="00842D5D">
        <w:rPr>
          <w:rFonts w:hint="cs"/>
          <w:rtl/>
          <w:lang w:bidi="ar-EG"/>
        </w:rPr>
        <w:t>.</w:t>
      </w:r>
    </w:p>
    <w:p w14:paraId="482D98C7" w14:textId="77777777" w:rsidR="00842D5D" w:rsidRPr="00842D5D" w:rsidRDefault="00842D5D" w:rsidP="00842D5D">
      <w:pPr>
        <w:ind w:firstLine="0"/>
        <w:rPr>
          <w:lang w:bidi="ar-EG"/>
        </w:rPr>
      </w:pPr>
    </w:p>
    <w:p w14:paraId="184AF8BD" w14:textId="77777777" w:rsidR="00842D5D" w:rsidRPr="00842D5D" w:rsidRDefault="00842D5D" w:rsidP="00842D5D">
      <w:pPr>
        <w:ind w:firstLine="0"/>
        <w:rPr>
          <w:lang w:bidi="ar-EG"/>
        </w:rPr>
      </w:pPr>
      <w:r w:rsidRPr="00842D5D">
        <w:rPr>
          <w:noProof/>
        </w:rPr>
        <w:drawing>
          <wp:inline distT="0" distB="0" distL="0" distR="0" wp14:anchorId="0E5CE248" wp14:editId="1C618DAB">
            <wp:extent cx="5943600" cy="3496310"/>
            <wp:effectExtent l="0" t="0" r="0" b="0"/>
            <wp:docPr id="1294086686" name="Picture 20" descr="A bar chart with colorful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86686" name="Picture 20" descr="A bar chart with colorful ba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0F353A76" w14:textId="132E2464" w:rsidR="00842D5D" w:rsidRPr="00842D5D" w:rsidRDefault="00842D5D" w:rsidP="00842D5D">
      <w:pPr>
        <w:pStyle w:val="Caption"/>
        <w:rPr>
          <w:rtl/>
          <w:lang w:bidi="ar-EG"/>
        </w:rPr>
      </w:pPr>
      <w:r>
        <w:rPr>
          <w:rFonts w:hint="cs"/>
          <w:rtl/>
        </w:rPr>
        <w:t>رسم</w:t>
      </w:r>
      <w:r>
        <w:rPr>
          <w:rtl/>
        </w:rPr>
        <w:t xml:space="preserve"> </w:t>
      </w:r>
      <w:r>
        <w:rPr>
          <w:rFonts w:hint="cs"/>
          <w:rtl/>
        </w:rPr>
        <w:t>توضيحي</w:t>
      </w:r>
      <w:r>
        <w:rPr>
          <w:rtl/>
        </w:rPr>
        <w:t xml:space="preserve"> </w:t>
      </w: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063E29">
        <w:rPr>
          <w:noProof/>
          <w:rtl/>
        </w:rPr>
        <w:t>2</w:t>
      </w:r>
      <w:r>
        <w:rPr>
          <w:rtl/>
        </w:rPr>
        <w:fldChar w:fldCharType="end"/>
      </w:r>
      <w:r w:rsidRPr="00842D5D">
        <w:rPr>
          <w:rtl/>
          <w:lang w:bidi="ar-EG"/>
        </w:rPr>
        <w:t xml:space="preserve">: </w:t>
      </w:r>
      <w:r w:rsidRPr="00842D5D">
        <w:rPr>
          <w:rFonts w:hint="eastAsia"/>
          <w:rtl/>
          <w:lang w:bidi="ar-EG"/>
        </w:rPr>
        <w:t>المقاييس</w:t>
      </w:r>
      <w:r w:rsidRPr="00842D5D">
        <w:rPr>
          <w:rtl/>
          <w:lang w:bidi="ar-EG"/>
        </w:rPr>
        <w:t xml:space="preserve"> </w:t>
      </w:r>
      <w:r w:rsidRPr="00842D5D">
        <w:rPr>
          <w:rFonts w:hint="eastAsia"/>
          <w:rtl/>
          <w:lang w:bidi="ar-EG"/>
        </w:rPr>
        <w:t>المتماثلة</w:t>
      </w:r>
      <w:r w:rsidRPr="00842D5D">
        <w:rPr>
          <w:rtl/>
          <w:lang w:bidi="ar-EG"/>
        </w:rPr>
        <w:t xml:space="preserve"> </w:t>
      </w:r>
      <w:r w:rsidRPr="00842D5D">
        <w:rPr>
          <w:rFonts w:hint="eastAsia"/>
          <w:rtl/>
          <w:lang w:bidi="ar-EG"/>
        </w:rPr>
        <w:t>في</w:t>
      </w:r>
      <w:r w:rsidRPr="00842D5D">
        <w:rPr>
          <w:rtl/>
          <w:lang w:bidi="ar-EG"/>
        </w:rPr>
        <w:t xml:space="preserve"> </w:t>
      </w:r>
      <w:r w:rsidRPr="00842D5D">
        <w:rPr>
          <w:rFonts w:hint="eastAsia"/>
          <w:rtl/>
          <w:lang w:bidi="ar-EG"/>
        </w:rPr>
        <w:t>تحليل</w:t>
      </w:r>
      <w:r w:rsidRPr="00842D5D">
        <w:rPr>
          <w:rtl/>
          <w:lang w:bidi="ar-EG"/>
        </w:rPr>
        <w:t xml:space="preserve"> </w:t>
      </w:r>
      <w:r w:rsidRPr="00842D5D">
        <w:rPr>
          <w:rFonts w:hint="eastAsia"/>
          <w:rtl/>
          <w:lang w:bidi="ar-EG"/>
        </w:rPr>
        <w:t>العلاقة</w:t>
      </w:r>
      <w:r w:rsidRPr="00842D5D">
        <w:rPr>
          <w:rtl/>
          <w:lang w:bidi="ar-EG"/>
        </w:rPr>
        <w:t xml:space="preserve"> </w:t>
      </w:r>
      <w:r w:rsidRPr="00842D5D">
        <w:rPr>
          <w:rFonts w:hint="eastAsia"/>
          <w:rtl/>
          <w:lang w:bidi="ar-EG"/>
        </w:rPr>
        <w:t>لدور</w:t>
      </w:r>
      <w:r w:rsidRPr="00842D5D">
        <w:rPr>
          <w:rtl/>
          <w:lang w:bidi="ar-EG"/>
        </w:rPr>
        <w:t xml:space="preserve"> </w:t>
      </w:r>
      <w:r w:rsidRPr="00842D5D">
        <w:rPr>
          <w:rFonts w:hint="eastAsia"/>
          <w:rtl/>
          <w:lang w:bidi="ar-EG"/>
        </w:rPr>
        <w:t>معايير</w:t>
      </w:r>
      <w:r w:rsidRPr="00842D5D">
        <w:rPr>
          <w:rtl/>
          <w:lang w:bidi="ar-EG"/>
        </w:rPr>
        <w:t xml:space="preserve"> </w:t>
      </w:r>
      <w:r w:rsidRPr="00842D5D">
        <w:rPr>
          <w:rFonts w:hint="eastAsia"/>
          <w:rtl/>
          <w:lang w:bidi="ar-EG"/>
        </w:rPr>
        <w:t>الجودة</w:t>
      </w:r>
      <w:r w:rsidRPr="00842D5D">
        <w:rPr>
          <w:rtl/>
          <w:lang w:bidi="ar-EG"/>
        </w:rPr>
        <w:t xml:space="preserve"> </w:t>
      </w:r>
      <w:r w:rsidRPr="00842D5D">
        <w:rPr>
          <w:rFonts w:hint="eastAsia"/>
          <w:rtl/>
          <w:lang w:bidi="ar-EG"/>
        </w:rPr>
        <w:t>على</w:t>
      </w:r>
      <w:r w:rsidRPr="00842D5D">
        <w:rPr>
          <w:rtl/>
          <w:lang w:bidi="ar-EG"/>
        </w:rPr>
        <w:t xml:space="preserve"> </w:t>
      </w:r>
      <w:r w:rsidRPr="00842D5D">
        <w:rPr>
          <w:rFonts w:hint="eastAsia"/>
          <w:rtl/>
          <w:lang w:bidi="ar-EG"/>
        </w:rPr>
        <w:t>كفاءة</w:t>
      </w:r>
      <w:r w:rsidRPr="00842D5D">
        <w:rPr>
          <w:rtl/>
          <w:lang w:bidi="ar-EG"/>
        </w:rPr>
        <w:t xml:space="preserve"> </w:t>
      </w:r>
      <w:r w:rsidRPr="00842D5D">
        <w:rPr>
          <w:rFonts w:hint="eastAsia"/>
          <w:rtl/>
          <w:lang w:bidi="ar-EG"/>
        </w:rPr>
        <w:t>وفعالية</w:t>
      </w:r>
      <w:r w:rsidRPr="00842D5D">
        <w:rPr>
          <w:rtl/>
          <w:lang w:bidi="ar-EG"/>
        </w:rPr>
        <w:t xml:space="preserve"> </w:t>
      </w:r>
      <w:r w:rsidRPr="00842D5D">
        <w:rPr>
          <w:rFonts w:hint="eastAsia"/>
          <w:rtl/>
          <w:lang w:bidi="ar-EG"/>
        </w:rPr>
        <w:t>الجودة</w:t>
      </w:r>
      <w:r w:rsidRPr="00842D5D">
        <w:rPr>
          <w:rtl/>
          <w:lang w:bidi="ar-EG"/>
        </w:rPr>
        <w:t xml:space="preserve"> </w:t>
      </w:r>
      <w:r w:rsidRPr="00842D5D">
        <w:rPr>
          <w:rFonts w:hint="eastAsia"/>
          <w:rtl/>
          <w:lang w:bidi="ar-EG"/>
        </w:rPr>
        <w:t>لقطاع</w:t>
      </w:r>
      <w:r w:rsidRPr="00842D5D">
        <w:rPr>
          <w:rtl/>
          <w:lang w:bidi="ar-EG"/>
        </w:rPr>
        <w:t xml:space="preserve"> </w:t>
      </w:r>
      <w:r w:rsidRPr="00842D5D">
        <w:rPr>
          <w:rFonts w:hint="eastAsia"/>
          <w:rtl/>
          <w:lang w:bidi="ar-EG"/>
        </w:rPr>
        <w:t>المنشآت</w:t>
      </w:r>
      <w:r w:rsidRPr="00842D5D">
        <w:rPr>
          <w:rtl/>
          <w:lang w:bidi="ar-EG"/>
        </w:rPr>
        <w:t xml:space="preserve"> </w:t>
      </w:r>
      <w:r w:rsidRPr="00842D5D">
        <w:rPr>
          <w:rFonts w:hint="eastAsia"/>
          <w:rtl/>
          <w:lang w:bidi="ar-EG"/>
        </w:rPr>
        <w:t>في</w:t>
      </w:r>
      <w:r w:rsidRPr="00842D5D">
        <w:rPr>
          <w:rtl/>
          <w:lang w:bidi="ar-EG"/>
        </w:rPr>
        <w:t xml:space="preserve"> </w:t>
      </w:r>
      <w:r w:rsidRPr="00842D5D">
        <w:rPr>
          <w:rFonts w:hint="eastAsia"/>
          <w:rtl/>
          <w:lang w:bidi="ar-EG"/>
        </w:rPr>
        <w:t>المملكة</w:t>
      </w:r>
      <w:r w:rsidRPr="00842D5D">
        <w:rPr>
          <w:rtl/>
          <w:lang w:bidi="ar-EG"/>
        </w:rPr>
        <w:t xml:space="preserve"> </w:t>
      </w:r>
      <w:r w:rsidRPr="00842D5D">
        <w:rPr>
          <w:rFonts w:hint="eastAsia"/>
          <w:rtl/>
          <w:lang w:bidi="ar-EG"/>
        </w:rPr>
        <w:t>العربية</w:t>
      </w:r>
      <w:r w:rsidRPr="00842D5D">
        <w:rPr>
          <w:rtl/>
          <w:lang w:bidi="ar-EG"/>
        </w:rPr>
        <w:t xml:space="preserve"> </w:t>
      </w:r>
      <w:r w:rsidRPr="00842D5D">
        <w:rPr>
          <w:rFonts w:hint="eastAsia"/>
          <w:rtl/>
          <w:lang w:bidi="ar-EG"/>
        </w:rPr>
        <w:t>السعودية</w:t>
      </w:r>
    </w:p>
    <w:p w14:paraId="397919DC" w14:textId="77777777" w:rsidR="00842D5D" w:rsidRDefault="00842D5D" w:rsidP="00842D5D">
      <w:pPr>
        <w:ind w:firstLine="0"/>
        <w:rPr>
          <w:rtl/>
          <w:lang w:bidi="ar-EG"/>
        </w:rPr>
      </w:pPr>
    </w:p>
    <w:p w14:paraId="568B70A5" w14:textId="77777777" w:rsidR="0094500E" w:rsidRDefault="0094500E" w:rsidP="00842D5D">
      <w:pPr>
        <w:ind w:firstLine="0"/>
        <w:rPr>
          <w:rtl/>
          <w:lang w:bidi="ar-EG"/>
        </w:rPr>
      </w:pPr>
    </w:p>
    <w:p w14:paraId="01AB7760" w14:textId="77777777" w:rsidR="0094500E" w:rsidRDefault="0094500E" w:rsidP="00842D5D">
      <w:pPr>
        <w:ind w:firstLine="0"/>
        <w:rPr>
          <w:rtl/>
          <w:lang w:bidi="ar-EG"/>
        </w:rPr>
      </w:pPr>
    </w:p>
    <w:p w14:paraId="270FEE20" w14:textId="77777777" w:rsidR="0094500E" w:rsidRDefault="0094500E" w:rsidP="00842D5D">
      <w:pPr>
        <w:ind w:firstLine="0"/>
        <w:rPr>
          <w:rtl/>
          <w:lang w:bidi="ar-EG"/>
        </w:rPr>
      </w:pPr>
    </w:p>
    <w:p w14:paraId="0A6F2D42" w14:textId="77777777" w:rsidR="0094500E" w:rsidRPr="00842D5D" w:rsidRDefault="0094500E" w:rsidP="00842D5D">
      <w:pPr>
        <w:ind w:firstLine="0"/>
        <w:rPr>
          <w:rtl/>
          <w:lang w:bidi="ar-EG"/>
        </w:rPr>
      </w:pPr>
    </w:p>
    <w:p w14:paraId="75E1D7B3" w14:textId="77777777" w:rsidR="00842D5D" w:rsidRPr="00842D5D" w:rsidRDefault="00842D5D" w:rsidP="000E4C90">
      <w:pPr>
        <w:numPr>
          <w:ilvl w:val="0"/>
          <w:numId w:val="17"/>
        </w:numPr>
        <w:spacing w:after="0"/>
        <w:rPr>
          <w:rFonts w:ascii="Simplified Arabic" w:hAnsi="Simplified Arabic" w:cs="Simplified Arabic"/>
          <w:b/>
          <w:bCs/>
          <w:sz w:val="28"/>
          <w:szCs w:val="28"/>
          <w:rtl/>
          <w:lang w:bidi="ar-EG"/>
        </w:rPr>
      </w:pPr>
      <w:r w:rsidRPr="00842D5D">
        <w:rPr>
          <w:rFonts w:ascii="Simplified Arabic" w:hAnsi="Simplified Arabic" w:cs="Simplified Arabic"/>
          <w:b/>
          <w:bCs/>
          <w:sz w:val="28"/>
          <w:szCs w:val="28"/>
          <w:rtl/>
          <w:lang w:bidi="ar-EG"/>
        </w:rPr>
        <w:lastRenderedPageBreak/>
        <w:t>دور الأدوات والتقنيات الحديثة على كفاءة وفعالية الجودة لقطاع المنشآت في المملكة العربية السعودية في (القطاع العام والخاص)</w:t>
      </w:r>
    </w:p>
    <w:p w14:paraId="37E97D01" w14:textId="77777777" w:rsidR="00842D5D" w:rsidRPr="00842D5D" w:rsidRDefault="00842D5D" w:rsidP="00842D5D">
      <w:pPr>
        <w:spacing w:after="0"/>
        <w:ind w:firstLine="0"/>
        <w:rPr>
          <w:rFonts w:ascii="Simplified Arabic" w:hAnsi="Simplified Arabic" w:cs="Simplified Arabic"/>
          <w:sz w:val="28"/>
          <w:szCs w:val="28"/>
          <w:lang w:bidi="ar-EG"/>
        </w:rPr>
      </w:pPr>
      <w:r w:rsidRPr="00842D5D">
        <w:rPr>
          <w:rFonts w:ascii="Simplified Arabic" w:hAnsi="Simplified Arabic" w:cs="Simplified Arabic"/>
          <w:sz w:val="28"/>
          <w:szCs w:val="28"/>
          <w:rtl/>
          <w:lang w:bidi="ar-EG"/>
        </w:rPr>
        <w:t>ان انخفاض درجة الحرية ووصولها الى 9، يمكن ان تدل على قلة التشتت، وزيادة التقارب بين المتغيرات. إضافة الى نسبة الموافقة والموافقة بشدة، يمكنها ان تدل على أهمية دور الأدوات والتقنيات الحديثة التي يتم تطبيقها في قطاع المنشآت في المملكة العربية السعودية في القطاعين (العام والخاص)</w:t>
      </w:r>
    </w:p>
    <w:tbl>
      <w:tblPr>
        <w:tblStyle w:val="TableGrid"/>
        <w:tblW w:w="8871" w:type="dxa"/>
        <w:jc w:val="center"/>
        <w:tblLayout w:type="fixed"/>
        <w:tblLook w:val="0000" w:firstRow="0" w:lastRow="0" w:firstColumn="0" w:lastColumn="0" w:noHBand="0" w:noVBand="0"/>
      </w:tblPr>
      <w:tblGrid>
        <w:gridCol w:w="3127"/>
        <w:gridCol w:w="1165"/>
        <w:gridCol w:w="1082"/>
        <w:gridCol w:w="3497"/>
      </w:tblGrid>
      <w:tr w:rsidR="00842D5D" w:rsidRPr="00842D5D" w14:paraId="67EDFB9D" w14:textId="77777777" w:rsidTr="00842D5D">
        <w:trPr>
          <w:trHeight w:val="574"/>
          <w:jc w:val="center"/>
        </w:trPr>
        <w:tc>
          <w:tcPr>
            <w:tcW w:w="8871" w:type="dxa"/>
            <w:gridSpan w:val="4"/>
            <w:vAlign w:val="center"/>
          </w:tcPr>
          <w:p w14:paraId="136D6CA7" w14:textId="77777777" w:rsidR="00842D5D" w:rsidRPr="00842D5D" w:rsidRDefault="00842D5D" w:rsidP="00842D5D">
            <w:pPr>
              <w:bidi w:val="0"/>
              <w:ind w:firstLine="0"/>
              <w:jc w:val="center"/>
              <w:rPr>
                <w:lang w:bidi="ar-EG"/>
              </w:rPr>
            </w:pPr>
            <w:r w:rsidRPr="00842D5D">
              <w:rPr>
                <w:b/>
                <w:bCs/>
                <w:lang w:bidi="ar-EG"/>
              </w:rPr>
              <w:t>Chi-Square Tests</w:t>
            </w:r>
          </w:p>
        </w:tc>
      </w:tr>
      <w:tr w:rsidR="00842D5D" w:rsidRPr="00842D5D" w14:paraId="2CBDF54D" w14:textId="77777777" w:rsidTr="00842D5D">
        <w:trPr>
          <w:trHeight w:val="574"/>
          <w:jc w:val="center"/>
        </w:trPr>
        <w:tc>
          <w:tcPr>
            <w:tcW w:w="3127" w:type="dxa"/>
            <w:vAlign w:val="center"/>
          </w:tcPr>
          <w:p w14:paraId="2FDA91AC" w14:textId="77777777" w:rsidR="00842D5D" w:rsidRPr="00842D5D" w:rsidRDefault="00842D5D" w:rsidP="00842D5D">
            <w:pPr>
              <w:bidi w:val="0"/>
              <w:ind w:firstLine="0"/>
              <w:jc w:val="center"/>
              <w:rPr>
                <w:lang w:bidi="ar-EG"/>
              </w:rPr>
            </w:pPr>
          </w:p>
        </w:tc>
        <w:tc>
          <w:tcPr>
            <w:tcW w:w="1165" w:type="dxa"/>
            <w:vAlign w:val="center"/>
          </w:tcPr>
          <w:p w14:paraId="6F1352F1" w14:textId="77777777" w:rsidR="00842D5D" w:rsidRPr="00842D5D" w:rsidRDefault="00842D5D" w:rsidP="00842D5D">
            <w:pPr>
              <w:bidi w:val="0"/>
              <w:ind w:firstLine="0"/>
              <w:jc w:val="center"/>
              <w:rPr>
                <w:lang w:bidi="ar-EG"/>
              </w:rPr>
            </w:pPr>
            <w:r w:rsidRPr="00842D5D">
              <w:rPr>
                <w:lang w:bidi="ar-EG"/>
              </w:rPr>
              <w:t>Value</w:t>
            </w:r>
          </w:p>
        </w:tc>
        <w:tc>
          <w:tcPr>
            <w:tcW w:w="1082" w:type="dxa"/>
            <w:vAlign w:val="center"/>
          </w:tcPr>
          <w:p w14:paraId="5361D120" w14:textId="77777777" w:rsidR="00842D5D" w:rsidRPr="00842D5D" w:rsidRDefault="00842D5D" w:rsidP="00842D5D">
            <w:pPr>
              <w:bidi w:val="0"/>
              <w:ind w:firstLine="0"/>
              <w:jc w:val="center"/>
              <w:rPr>
                <w:lang w:bidi="ar-EG"/>
              </w:rPr>
            </w:pPr>
            <w:proofErr w:type="spellStart"/>
            <w:r w:rsidRPr="00842D5D">
              <w:rPr>
                <w:lang w:bidi="ar-EG"/>
              </w:rPr>
              <w:t>Df</w:t>
            </w:r>
            <w:proofErr w:type="spellEnd"/>
          </w:p>
        </w:tc>
        <w:tc>
          <w:tcPr>
            <w:tcW w:w="3496" w:type="dxa"/>
            <w:vAlign w:val="center"/>
          </w:tcPr>
          <w:p w14:paraId="6AA08FEA" w14:textId="77777777" w:rsidR="00842D5D" w:rsidRPr="00842D5D" w:rsidRDefault="00842D5D" w:rsidP="00842D5D">
            <w:pPr>
              <w:bidi w:val="0"/>
              <w:ind w:firstLine="0"/>
              <w:jc w:val="center"/>
              <w:rPr>
                <w:lang w:bidi="ar-EG"/>
              </w:rPr>
            </w:pPr>
            <w:r w:rsidRPr="00842D5D">
              <w:rPr>
                <w:lang w:bidi="ar-EG"/>
              </w:rPr>
              <w:t>Asymptotic Significance (2-sided)</w:t>
            </w:r>
          </w:p>
        </w:tc>
      </w:tr>
      <w:tr w:rsidR="00842D5D" w:rsidRPr="00842D5D" w14:paraId="1F93809E" w14:textId="77777777" w:rsidTr="00842D5D">
        <w:trPr>
          <w:trHeight w:val="559"/>
          <w:jc w:val="center"/>
        </w:trPr>
        <w:tc>
          <w:tcPr>
            <w:tcW w:w="3127" w:type="dxa"/>
            <w:vAlign w:val="center"/>
          </w:tcPr>
          <w:p w14:paraId="0E785707" w14:textId="77777777" w:rsidR="00842D5D" w:rsidRPr="00842D5D" w:rsidRDefault="00842D5D" w:rsidP="00842D5D">
            <w:pPr>
              <w:bidi w:val="0"/>
              <w:ind w:firstLine="0"/>
              <w:jc w:val="center"/>
              <w:rPr>
                <w:lang w:bidi="ar-EG"/>
              </w:rPr>
            </w:pPr>
            <w:r w:rsidRPr="00842D5D">
              <w:rPr>
                <w:lang w:bidi="ar-EG"/>
              </w:rPr>
              <w:t>Pearson Chi-Square</w:t>
            </w:r>
          </w:p>
        </w:tc>
        <w:tc>
          <w:tcPr>
            <w:tcW w:w="1165" w:type="dxa"/>
            <w:vAlign w:val="center"/>
          </w:tcPr>
          <w:p w14:paraId="39AF6908" w14:textId="77777777" w:rsidR="00842D5D" w:rsidRPr="00842D5D" w:rsidRDefault="00842D5D" w:rsidP="00842D5D">
            <w:pPr>
              <w:bidi w:val="0"/>
              <w:ind w:firstLine="0"/>
              <w:jc w:val="center"/>
              <w:rPr>
                <w:lang w:bidi="ar-EG"/>
              </w:rPr>
            </w:pPr>
            <w:r w:rsidRPr="00842D5D">
              <w:rPr>
                <w:lang w:bidi="ar-EG"/>
              </w:rPr>
              <w:t>28.823</w:t>
            </w:r>
            <w:r w:rsidRPr="00842D5D">
              <w:rPr>
                <w:vertAlign w:val="superscript"/>
                <w:lang w:bidi="ar-EG"/>
              </w:rPr>
              <w:t>a</w:t>
            </w:r>
          </w:p>
        </w:tc>
        <w:tc>
          <w:tcPr>
            <w:tcW w:w="1082" w:type="dxa"/>
            <w:vAlign w:val="center"/>
          </w:tcPr>
          <w:p w14:paraId="195D284F" w14:textId="77777777" w:rsidR="00842D5D" w:rsidRPr="00842D5D" w:rsidRDefault="00842D5D" w:rsidP="00842D5D">
            <w:pPr>
              <w:bidi w:val="0"/>
              <w:ind w:firstLine="0"/>
              <w:jc w:val="center"/>
              <w:rPr>
                <w:lang w:bidi="ar-EG"/>
              </w:rPr>
            </w:pPr>
            <w:r w:rsidRPr="00842D5D">
              <w:rPr>
                <w:lang w:bidi="ar-EG"/>
              </w:rPr>
              <w:t>9</w:t>
            </w:r>
          </w:p>
        </w:tc>
        <w:tc>
          <w:tcPr>
            <w:tcW w:w="3496" w:type="dxa"/>
            <w:vAlign w:val="center"/>
          </w:tcPr>
          <w:p w14:paraId="25E00E5B" w14:textId="77777777" w:rsidR="00842D5D" w:rsidRPr="00842D5D" w:rsidRDefault="00842D5D" w:rsidP="00842D5D">
            <w:pPr>
              <w:bidi w:val="0"/>
              <w:ind w:firstLine="0"/>
              <w:jc w:val="center"/>
              <w:rPr>
                <w:lang w:bidi="ar-EG"/>
              </w:rPr>
            </w:pPr>
            <w:r w:rsidRPr="00842D5D">
              <w:rPr>
                <w:lang w:bidi="ar-EG"/>
              </w:rPr>
              <w:t>.001</w:t>
            </w:r>
          </w:p>
        </w:tc>
      </w:tr>
      <w:tr w:rsidR="00842D5D" w:rsidRPr="00842D5D" w14:paraId="23FE80A8" w14:textId="77777777" w:rsidTr="00842D5D">
        <w:trPr>
          <w:trHeight w:val="574"/>
          <w:jc w:val="center"/>
        </w:trPr>
        <w:tc>
          <w:tcPr>
            <w:tcW w:w="3127" w:type="dxa"/>
            <w:vAlign w:val="center"/>
          </w:tcPr>
          <w:p w14:paraId="78B9F2C7" w14:textId="77777777" w:rsidR="00842D5D" w:rsidRPr="00842D5D" w:rsidRDefault="00842D5D" w:rsidP="00842D5D">
            <w:pPr>
              <w:bidi w:val="0"/>
              <w:ind w:firstLine="0"/>
              <w:jc w:val="center"/>
              <w:rPr>
                <w:lang w:bidi="ar-EG"/>
              </w:rPr>
            </w:pPr>
            <w:r w:rsidRPr="00842D5D">
              <w:rPr>
                <w:lang w:bidi="ar-EG"/>
              </w:rPr>
              <w:t>Likelihood Ratio</w:t>
            </w:r>
          </w:p>
        </w:tc>
        <w:tc>
          <w:tcPr>
            <w:tcW w:w="1165" w:type="dxa"/>
            <w:vAlign w:val="center"/>
          </w:tcPr>
          <w:p w14:paraId="10A3C424" w14:textId="77777777" w:rsidR="00842D5D" w:rsidRPr="00842D5D" w:rsidRDefault="00842D5D" w:rsidP="00842D5D">
            <w:pPr>
              <w:bidi w:val="0"/>
              <w:ind w:firstLine="0"/>
              <w:jc w:val="center"/>
              <w:rPr>
                <w:lang w:bidi="ar-EG"/>
              </w:rPr>
            </w:pPr>
            <w:r w:rsidRPr="00842D5D">
              <w:rPr>
                <w:lang w:bidi="ar-EG"/>
              </w:rPr>
              <w:t>29.217</w:t>
            </w:r>
          </w:p>
        </w:tc>
        <w:tc>
          <w:tcPr>
            <w:tcW w:w="1082" w:type="dxa"/>
            <w:vAlign w:val="center"/>
          </w:tcPr>
          <w:p w14:paraId="75A858B0" w14:textId="77777777" w:rsidR="00842D5D" w:rsidRPr="00842D5D" w:rsidRDefault="00842D5D" w:rsidP="00842D5D">
            <w:pPr>
              <w:bidi w:val="0"/>
              <w:ind w:firstLine="0"/>
              <w:jc w:val="center"/>
              <w:rPr>
                <w:lang w:bidi="ar-EG"/>
              </w:rPr>
            </w:pPr>
            <w:r w:rsidRPr="00842D5D">
              <w:rPr>
                <w:lang w:bidi="ar-EG"/>
              </w:rPr>
              <w:t>9</w:t>
            </w:r>
          </w:p>
        </w:tc>
        <w:tc>
          <w:tcPr>
            <w:tcW w:w="3496" w:type="dxa"/>
            <w:vAlign w:val="center"/>
          </w:tcPr>
          <w:p w14:paraId="565F604E" w14:textId="77777777" w:rsidR="00842D5D" w:rsidRPr="00842D5D" w:rsidRDefault="00842D5D" w:rsidP="00842D5D">
            <w:pPr>
              <w:bidi w:val="0"/>
              <w:ind w:firstLine="0"/>
              <w:jc w:val="center"/>
              <w:rPr>
                <w:lang w:bidi="ar-EG"/>
              </w:rPr>
            </w:pPr>
            <w:r w:rsidRPr="00842D5D">
              <w:rPr>
                <w:lang w:bidi="ar-EG"/>
              </w:rPr>
              <w:t>.001</w:t>
            </w:r>
          </w:p>
        </w:tc>
      </w:tr>
      <w:tr w:rsidR="00842D5D" w:rsidRPr="00842D5D" w14:paraId="63901E7C" w14:textId="77777777" w:rsidTr="00842D5D">
        <w:trPr>
          <w:trHeight w:val="574"/>
          <w:jc w:val="center"/>
        </w:trPr>
        <w:tc>
          <w:tcPr>
            <w:tcW w:w="3127" w:type="dxa"/>
            <w:vAlign w:val="center"/>
          </w:tcPr>
          <w:p w14:paraId="759A6B38" w14:textId="77777777" w:rsidR="00842D5D" w:rsidRPr="00842D5D" w:rsidRDefault="00842D5D" w:rsidP="00842D5D">
            <w:pPr>
              <w:bidi w:val="0"/>
              <w:ind w:firstLine="0"/>
              <w:jc w:val="center"/>
              <w:rPr>
                <w:lang w:bidi="ar-EG"/>
              </w:rPr>
            </w:pPr>
            <w:r w:rsidRPr="00842D5D">
              <w:rPr>
                <w:lang w:bidi="ar-EG"/>
              </w:rPr>
              <w:t>Linear-by-Linear Association</w:t>
            </w:r>
          </w:p>
        </w:tc>
        <w:tc>
          <w:tcPr>
            <w:tcW w:w="1165" w:type="dxa"/>
            <w:vAlign w:val="center"/>
          </w:tcPr>
          <w:p w14:paraId="40103A68" w14:textId="77777777" w:rsidR="00842D5D" w:rsidRPr="00842D5D" w:rsidRDefault="00842D5D" w:rsidP="00842D5D">
            <w:pPr>
              <w:bidi w:val="0"/>
              <w:ind w:firstLine="0"/>
              <w:jc w:val="center"/>
              <w:rPr>
                <w:lang w:bidi="ar-EG"/>
              </w:rPr>
            </w:pPr>
            <w:r w:rsidRPr="00842D5D">
              <w:rPr>
                <w:lang w:bidi="ar-EG"/>
              </w:rPr>
              <w:t>.002</w:t>
            </w:r>
          </w:p>
        </w:tc>
        <w:tc>
          <w:tcPr>
            <w:tcW w:w="1082" w:type="dxa"/>
            <w:vAlign w:val="center"/>
          </w:tcPr>
          <w:p w14:paraId="499D7362" w14:textId="77777777" w:rsidR="00842D5D" w:rsidRPr="00842D5D" w:rsidRDefault="00842D5D" w:rsidP="00842D5D">
            <w:pPr>
              <w:bidi w:val="0"/>
              <w:ind w:firstLine="0"/>
              <w:jc w:val="center"/>
              <w:rPr>
                <w:lang w:bidi="ar-EG"/>
              </w:rPr>
            </w:pPr>
            <w:r w:rsidRPr="00842D5D">
              <w:rPr>
                <w:lang w:bidi="ar-EG"/>
              </w:rPr>
              <w:t>1</w:t>
            </w:r>
          </w:p>
        </w:tc>
        <w:tc>
          <w:tcPr>
            <w:tcW w:w="3496" w:type="dxa"/>
            <w:vAlign w:val="center"/>
          </w:tcPr>
          <w:p w14:paraId="38605B02" w14:textId="77777777" w:rsidR="00842D5D" w:rsidRPr="00842D5D" w:rsidRDefault="00842D5D" w:rsidP="00842D5D">
            <w:pPr>
              <w:bidi w:val="0"/>
              <w:ind w:firstLine="0"/>
              <w:jc w:val="center"/>
              <w:rPr>
                <w:lang w:bidi="ar-EG"/>
              </w:rPr>
            </w:pPr>
            <w:r w:rsidRPr="00842D5D">
              <w:rPr>
                <w:lang w:bidi="ar-EG"/>
              </w:rPr>
              <w:t>.968</w:t>
            </w:r>
          </w:p>
        </w:tc>
      </w:tr>
      <w:tr w:rsidR="00842D5D" w:rsidRPr="00842D5D" w14:paraId="0FB98923" w14:textId="77777777" w:rsidTr="00842D5D">
        <w:trPr>
          <w:trHeight w:val="574"/>
          <w:jc w:val="center"/>
        </w:trPr>
        <w:tc>
          <w:tcPr>
            <w:tcW w:w="3127" w:type="dxa"/>
            <w:vAlign w:val="center"/>
          </w:tcPr>
          <w:p w14:paraId="2AEE752E" w14:textId="77777777" w:rsidR="00842D5D" w:rsidRPr="00842D5D" w:rsidRDefault="00842D5D" w:rsidP="00842D5D">
            <w:pPr>
              <w:bidi w:val="0"/>
              <w:ind w:firstLine="0"/>
              <w:jc w:val="center"/>
              <w:rPr>
                <w:lang w:bidi="ar-EG"/>
              </w:rPr>
            </w:pPr>
            <w:r w:rsidRPr="00842D5D">
              <w:rPr>
                <w:lang w:bidi="ar-EG"/>
              </w:rPr>
              <w:t>N of Valid Cases</w:t>
            </w:r>
          </w:p>
        </w:tc>
        <w:tc>
          <w:tcPr>
            <w:tcW w:w="1165" w:type="dxa"/>
            <w:vAlign w:val="center"/>
          </w:tcPr>
          <w:p w14:paraId="19124266" w14:textId="77777777" w:rsidR="00842D5D" w:rsidRPr="00842D5D" w:rsidRDefault="00842D5D" w:rsidP="00842D5D">
            <w:pPr>
              <w:bidi w:val="0"/>
              <w:ind w:firstLine="0"/>
              <w:jc w:val="center"/>
              <w:rPr>
                <w:lang w:bidi="ar-EG"/>
              </w:rPr>
            </w:pPr>
            <w:r w:rsidRPr="00842D5D">
              <w:rPr>
                <w:lang w:bidi="ar-EG"/>
              </w:rPr>
              <w:t>203</w:t>
            </w:r>
          </w:p>
        </w:tc>
        <w:tc>
          <w:tcPr>
            <w:tcW w:w="1082" w:type="dxa"/>
            <w:vAlign w:val="center"/>
          </w:tcPr>
          <w:p w14:paraId="6C8A10FA" w14:textId="77777777" w:rsidR="00842D5D" w:rsidRPr="00842D5D" w:rsidRDefault="00842D5D" w:rsidP="00842D5D">
            <w:pPr>
              <w:bidi w:val="0"/>
              <w:ind w:firstLine="0"/>
              <w:jc w:val="center"/>
              <w:rPr>
                <w:lang w:bidi="ar-EG"/>
              </w:rPr>
            </w:pPr>
          </w:p>
        </w:tc>
        <w:tc>
          <w:tcPr>
            <w:tcW w:w="3496" w:type="dxa"/>
            <w:vAlign w:val="center"/>
          </w:tcPr>
          <w:p w14:paraId="07BA436E" w14:textId="77777777" w:rsidR="00842D5D" w:rsidRPr="00842D5D" w:rsidRDefault="00842D5D" w:rsidP="00842D5D">
            <w:pPr>
              <w:bidi w:val="0"/>
              <w:ind w:firstLine="0"/>
              <w:jc w:val="center"/>
              <w:rPr>
                <w:lang w:bidi="ar-EG"/>
              </w:rPr>
            </w:pPr>
          </w:p>
        </w:tc>
      </w:tr>
      <w:tr w:rsidR="00842D5D" w:rsidRPr="00842D5D" w14:paraId="2636AEE1" w14:textId="77777777" w:rsidTr="00842D5D">
        <w:trPr>
          <w:trHeight w:val="559"/>
          <w:jc w:val="center"/>
        </w:trPr>
        <w:tc>
          <w:tcPr>
            <w:tcW w:w="8871" w:type="dxa"/>
            <w:gridSpan w:val="4"/>
            <w:vAlign w:val="center"/>
          </w:tcPr>
          <w:p w14:paraId="5BCEC3B4" w14:textId="77777777" w:rsidR="00842D5D" w:rsidRPr="00842D5D" w:rsidRDefault="00842D5D" w:rsidP="00842D5D">
            <w:pPr>
              <w:bidi w:val="0"/>
              <w:ind w:firstLine="0"/>
              <w:rPr>
                <w:lang w:bidi="ar-EG"/>
              </w:rPr>
            </w:pPr>
            <w:r w:rsidRPr="00842D5D">
              <w:rPr>
                <w:lang w:bidi="ar-EG"/>
              </w:rPr>
              <w:t>a. 9 cells (56.3%) have expected count less than 5. The minimum expected count is .77.</w:t>
            </w:r>
          </w:p>
        </w:tc>
      </w:tr>
    </w:tbl>
    <w:p w14:paraId="1ADFA317" w14:textId="587AAF3C" w:rsidR="00842D5D" w:rsidRPr="00842D5D" w:rsidRDefault="00842D5D" w:rsidP="00842D5D">
      <w:pPr>
        <w:ind w:firstLine="0"/>
        <w:jc w:val="center"/>
        <w:rPr>
          <w:rFonts w:asciiTheme="minorBidi" w:hAnsiTheme="minorBidi"/>
          <w:color w:val="0E2841" w:themeColor="text2"/>
          <w:sz w:val="18"/>
          <w:szCs w:val="18"/>
          <w:rtl/>
          <w:lang w:bidi="ar-EG"/>
        </w:rPr>
      </w:pPr>
      <w:bookmarkStart w:id="9" w:name="_Toc173244646"/>
      <w:r w:rsidRPr="00842D5D">
        <w:rPr>
          <w:rFonts w:asciiTheme="minorBidi" w:hAnsiTheme="minorBidi"/>
          <w:color w:val="0E2841" w:themeColor="text2"/>
          <w:sz w:val="18"/>
          <w:szCs w:val="18"/>
          <w:rtl/>
        </w:rPr>
        <w:t xml:space="preserve">جدول </w:t>
      </w:r>
      <w:r w:rsidRPr="00842D5D">
        <w:rPr>
          <w:rFonts w:asciiTheme="minorBidi" w:hAnsiTheme="minorBidi"/>
          <w:color w:val="0E2841" w:themeColor="text2"/>
          <w:sz w:val="18"/>
          <w:szCs w:val="18"/>
          <w:rtl/>
        </w:rPr>
        <w:fldChar w:fldCharType="begin"/>
      </w:r>
      <w:r w:rsidRPr="00842D5D">
        <w:rPr>
          <w:rFonts w:asciiTheme="minorBidi" w:hAnsiTheme="minorBidi"/>
          <w:color w:val="0E2841" w:themeColor="text2"/>
          <w:sz w:val="18"/>
          <w:szCs w:val="18"/>
          <w:rtl/>
        </w:rPr>
        <w:instrText xml:space="preserve"> </w:instrText>
      </w:r>
      <w:r w:rsidRPr="00842D5D">
        <w:rPr>
          <w:rFonts w:asciiTheme="minorBidi" w:hAnsiTheme="minorBidi"/>
          <w:color w:val="0E2841" w:themeColor="text2"/>
          <w:sz w:val="18"/>
          <w:szCs w:val="18"/>
          <w:lang w:bidi="ar-EG"/>
        </w:rPr>
        <w:instrText>SEQ</w:instrText>
      </w:r>
      <w:r w:rsidRPr="00842D5D">
        <w:rPr>
          <w:rFonts w:asciiTheme="minorBidi" w:hAnsiTheme="minorBidi"/>
          <w:color w:val="0E2841" w:themeColor="text2"/>
          <w:sz w:val="18"/>
          <w:szCs w:val="18"/>
          <w:rtl/>
        </w:rPr>
        <w:instrText xml:space="preserve"> جدول \* </w:instrText>
      </w:r>
      <w:r w:rsidRPr="00842D5D">
        <w:rPr>
          <w:rFonts w:asciiTheme="minorBidi" w:hAnsiTheme="minorBidi"/>
          <w:color w:val="0E2841" w:themeColor="text2"/>
          <w:sz w:val="18"/>
          <w:szCs w:val="18"/>
          <w:lang w:bidi="ar-EG"/>
        </w:rPr>
        <w:instrText>ARABIC</w:instrText>
      </w:r>
      <w:r w:rsidRPr="00842D5D">
        <w:rPr>
          <w:rFonts w:asciiTheme="minorBidi" w:hAnsiTheme="minorBidi"/>
          <w:color w:val="0E2841" w:themeColor="text2"/>
          <w:sz w:val="18"/>
          <w:szCs w:val="18"/>
          <w:rtl/>
        </w:rPr>
        <w:instrText xml:space="preserve"> </w:instrText>
      </w:r>
      <w:r w:rsidRPr="00842D5D">
        <w:rPr>
          <w:rFonts w:asciiTheme="minorBidi" w:hAnsiTheme="minorBidi"/>
          <w:color w:val="0E2841" w:themeColor="text2"/>
          <w:sz w:val="18"/>
          <w:szCs w:val="18"/>
          <w:rtl/>
        </w:rPr>
        <w:fldChar w:fldCharType="separate"/>
      </w:r>
      <w:r w:rsidR="00063E29">
        <w:rPr>
          <w:rFonts w:asciiTheme="minorBidi" w:hAnsiTheme="minorBidi"/>
          <w:noProof/>
          <w:color w:val="0E2841" w:themeColor="text2"/>
          <w:sz w:val="18"/>
          <w:szCs w:val="18"/>
          <w:rtl/>
        </w:rPr>
        <w:t>5</w:t>
      </w:r>
      <w:r w:rsidRPr="00842D5D">
        <w:rPr>
          <w:rFonts w:asciiTheme="minorBidi" w:hAnsiTheme="minorBidi"/>
          <w:color w:val="0E2841" w:themeColor="text2"/>
          <w:sz w:val="18"/>
          <w:szCs w:val="18"/>
          <w:rtl/>
          <w:lang w:bidi="ar-EG"/>
        </w:rPr>
        <w:fldChar w:fldCharType="end"/>
      </w:r>
      <w:r w:rsidRPr="00842D5D">
        <w:rPr>
          <w:rFonts w:asciiTheme="minorBidi" w:hAnsiTheme="minorBidi"/>
          <w:color w:val="0E2841" w:themeColor="text2"/>
          <w:sz w:val="18"/>
          <w:szCs w:val="18"/>
          <w:rtl/>
          <w:lang w:bidi="ar-EG"/>
        </w:rPr>
        <w:t xml:space="preserve">:اختبار كاي </w:t>
      </w:r>
      <w:proofErr w:type="spellStart"/>
      <w:r w:rsidRPr="00842D5D">
        <w:rPr>
          <w:rFonts w:asciiTheme="minorBidi" w:hAnsiTheme="minorBidi"/>
          <w:color w:val="0E2841" w:themeColor="text2"/>
          <w:sz w:val="18"/>
          <w:szCs w:val="18"/>
          <w:rtl/>
          <w:lang w:bidi="ar-EG"/>
        </w:rPr>
        <w:t>اسكوير</w:t>
      </w:r>
      <w:proofErr w:type="spellEnd"/>
      <w:r w:rsidRPr="00842D5D">
        <w:rPr>
          <w:rFonts w:asciiTheme="minorBidi" w:hAnsiTheme="minorBidi"/>
          <w:color w:val="0E2841" w:themeColor="text2"/>
          <w:sz w:val="18"/>
          <w:szCs w:val="18"/>
          <w:rtl/>
          <w:lang w:bidi="ar-EG"/>
        </w:rPr>
        <w:t xml:space="preserve"> لدور الأدوات والتقنيات الحديثة على كفاءة وفعالية الجودة لقطاع المنشآت في المملكة العربية السعودية.</w:t>
      </w:r>
      <w:bookmarkEnd w:id="9"/>
    </w:p>
    <w:p w14:paraId="1080696C" w14:textId="77777777" w:rsidR="00842D5D" w:rsidRPr="00842D5D" w:rsidRDefault="00842D5D" w:rsidP="00842D5D">
      <w:pPr>
        <w:ind w:firstLine="0"/>
        <w:rPr>
          <w:rtl/>
          <w:lang w:bidi="ar-EG"/>
        </w:rPr>
      </w:pPr>
    </w:p>
    <w:p w14:paraId="29591353" w14:textId="77777777" w:rsidR="00842D5D" w:rsidRPr="00842D5D" w:rsidRDefault="00842D5D" w:rsidP="00842D5D">
      <w:pPr>
        <w:ind w:firstLine="0"/>
        <w:rPr>
          <w:lang w:bidi="ar-EG"/>
        </w:rPr>
      </w:pPr>
      <w:r w:rsidRPr="00842D5D">
        <w:rPr>
          <w:noProof/>
        </w:rPr>
        <w:lastRenderedPageBreak/>
        <w:drawing>
          <wp:inline distT="0" distB="0" distL="0" distR="0" wp14:anchorId="6584A4B9" wp14:editId="2CB0319D">
            <wp:extent cx="5943600" cy="3496310"/>
            <wp:effectExtent l="0" t="0" r="0" b="0"/>
            <wp:docPr id="277345979" name="Picture 21" descr="A bar chart with colorful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45979" name="Picture 21" descr="A bar chart with colorful bar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59472EBE" w14:textId="31CC74EE" w:rsidR="00842D5D" w:rsidRDefault="00842D5D" w:rsidP="0094500E">
      <w:pPr>
        <w:ind w:firstLine="0"/>
        <w:jc w:val="center"/>
        <w:rPr>
          <w:rFonts w:asciiTheme="minorBidi" w:hAnsiTheme="minorBidi"/>
          <w:i/>
          <w:iCs/>
          <w:color w:val="0E2841" w:themeColor="text2"/>
          <w:sz w:val="18"/>
          <w:szCs w:val="18"/>
          <w:rtl/>
          <w:lang w:bidi="ar-EG"/>
        </w:rPr>
      </w:pPr>
      <w:bookmarkStart w:id="10" w:name="_Toc173244692"/>
      <w:r w:rsidRPr="00842D5D">
        <w:rPr>
          <w:rFonts w:asciiTheme="minorBidi" w:hAnsiTheme="minorBidi"/>
          <w:i/>
          <w:iCs/>
          <w:color w:val="0E2841" w:themeColor="text2"/>
          <w:sz w:val="18"/>
          <w:szCs w:val="18"/>
          <w:rtl/>
        </w:rPr>
        <w:t xml:space="preserve">رسم توضيحي </w:t>
      </w:r>
      <w:r w:rsidRPr="00842D5D">
        <w:rPr>
          <w:rFonts w:asciiTheme="minorBidi" w:hAnsiTheme="minorBidi"/>
          <w:i/>
          <w:iCs/>
          <w:color w:val="0E2841" w:themeColor="text2"/>
          <w:sz w:val="18"/>
          <w:szCs w:val="18"/>
          <w:rtl/>
        </w:rPr>
        <w:fldChar w:fldCharType="begin"/>
      </w:r>
      <w:r w:rsidRPr="00842D5D">
        <w:rPr>
          <w:rFonts w:asciiTheme="minorBidi" w:hAnsiTheme="minorBidi"/>
          <w:i/>
          <w:iCs/>
          <w:color w:val="0E2841" w:themeColor="text2"/>
          <w:sz w:val="18"/>
          <w:szCs w:val="18"/>
          <w:rtl/>
        </w:rPr>
        <w:instrText xml:space="preserve"> </w:instrText>
      </w:r>
      <w:r w:rsidRPr="00842D5D">
        <w:rPr>
          <w:rFonts w:asciiTheme="minorBidi" w:hAnsiTheme="minorBidi"/>
          <w:i/>
          <w:iCs/>
          <w:color w:val="0E2841" w:themeColor="text2"/>
          <w:sz w:val="18"/>
          <w:szCs w:val="18"/>
          <w:lang w:bidi="ar-EG"/>
        </w:rPr>
        <w:instrText>SEQ</w:instrText>
      </w:r>
      <w:r w:rsidRPr="00842D5D">
        <w:rPr>
          <w:rFonts w:asciiTheme="minorBidi" w:hAnsiTheme="minorBidi"/>
          <w:i/>
          <w:iCs/>
          <w:color w:val="0E2841" w:themeColor="text2"/>
          <w:sz w:val="18"/>
          <w:szCs w:val="18"/>
          <w:rtl/>
        </w:rPr>
        <w:instrText xml:space="preserve"> رسم_توضيحي \* </w:instrText>
      </w:r>
      <w:r w:rsidRPr="00842D5D">
        <w:rPr>
          <w:rFonts w:asciiTheme="minorBidi" w:hAnsiTheme="minorBidi"/>
          <w:i/>
          <w:iCs/>
          <w:color w:val="0E2841" w:themeColor="text2"/>
          <w:sz w:val="18"/>
          <w:szCs w:val="18"/>
          <w:lang w:bidi="ar-EG"/>
        </w:rPr>
        <w:instrText>ARABIC</w:instrText>
      </w:r>
      <w:r w:rsidRPr="00842D5D">
        <w:rPr>
          <w:rFonts w:asciiTheme="minorBidi" w:hAnsiTheme="minorBidi"/>
          <w:i/>
          <w:iCs/>
          <w:color w:val="0E2841" w:themeColor="text2"/>
          <w:sz w:val="18"/>
          <w:szCs w:val="18"/>
          <w:rtl/>
        </w:rPr>
        <w:instrText xml:space="preserve"> </w:instrText>
      </w:r>
      <w:r w:rsidRPr="00842D5D">
        <w:rPr>
          <w:rFonts w:asciiTheme="minorBidi" w:hAnsiTheme="minorBidi"/>
          <w:i/>
          <w:iCs/>
          <w:color w:val="0E2841" w:themeColor="text2"/>
          <w:sz w:val="18"/>
          <w:szCs w:val="18"/>
          <w:rtl/>
        </w:rPr>
        <w:fldChar w:fldCharType="separate"/>
      </w:r>
      <w:r w:rsidR="00063E29">
        <w:rPr>
          <w:rFonts w:asciiTheme="minorBidi" w:hAnsiTheme="minorBidi"/>
          <w:i/>
          <w:iCs/>
          <w:noProof/>
          <w:color w:val="0E2841" w:themeColor="text2"/>
          <w:sz w:val="18"/>
          <w:szCs w:val="18"/>
          <w:rtl/>
        </w:rPr>
        <w:t>3</w:t>
      </w:r>
      <w:r w:rsidRPr="00842D5D">
        <w:rPr>
          <w:rFonts w:asciiTheme="minorBidi" w:hAnsiTheme="minorBidi"/>
          <w:i/>
          <w:iCs/>
          <w:color w:val="0E2841" w:themeColor="text2"/>
          <w:sz w:val="18"/>
          <w:szCs w:val="18"/>
          <w:rtl/>
          <w:lang w:bidi="ar-EG"/>
        </w:rPr>
        <w:fldChar w:fldCharType="end"/>
      </w:r>
      <w:r w:rsidRPr="00842D5D">
        <w:rPr>
          <w:rFonts w:asciiTheme="minorBidi" w:hAnsiTheme="minorBidi"/>
          <w:i/>
          <w:iCs/>
          <w:color w:val="0E2841" w:themeColor="text2"/>
          <w:sz w:val="18"/>
          <w:szCs w:val="18"/>
          <w:rtl/>
          <w:lang w:bidi="ar-EG"/>
        </w:rPr>
        <w:t xml:space="preserve">  : المقاييس المتماثلة في تحليل العلاقة لدور الأدوات والتقنيات الحديثة على كفاءة وفعالية الجودة لقطاع المنشآت في المملكة العربية السعودية</w:t>
      </w:r>
      <w:bookmarkEnd w:id="10"/>
    </w:p>
    <w:p w14:paraId="746DCAD8" w14:textId="77777777" w:rsidR="0094500E" w:rsidRPr="00842D5D" w:rsidRDefault="0094500E" w:rsidP="0094500E">
      <w:pPr>
        <w:ind w:firstLine="0"/>
        <w:jc w:val="center"/>
        <w:rPr>
          <w:rFonts w:asciiTheme="minorBidi" w:hAnsiTheme="minorBidi"/>
          <w:i/>
          <w:iCs/>
          <w:color w:val="0E2841" w:themeColor="text2"/>
          <w:sz w:val="18"/>
          <w:szCs w:val="18"/>
          <w:rtl/>
        </w:rPr>
      </w:pPr>
    </w:p>
    <w:p w14:paraId="1AD915D4" w14:textId="77777777" w:rsidR="00842D5D" w:rsidRPr="00842D5D" w:rsidRDefault="00842D5D" w:rsidP="000E4C90">
      <w:pPr>
        <w:numPr>
          <w:ilvl w:val="0"/>
          <w:numId w:val="18"/>
        </w:numPr>
        <w:spacing w:after="0"/>
        <w:rPr>
          <w:rFonts w:ascii="Simplified Arabic" w:hAnsi="Simplified Arabic" w:cs="Simplified Arabic"/>
          <w:b/>
          <w:bCs/>
          <w:sz w:val="28"/>
          <w:szCs w:val="28"/>
          <w:rtl/>
          <w:lang w:bidi="ar-EG"/>
        </w:rPr>
      </w:pPr>
      <w:r w:rsidRPr="00842D5D">
        <w:rPr>
          <w:rFonts w:ascii="Simplified Arabic" w:hAnsi="Simplified Arabic" w:cs="Simplified Arabic"/>
          <w:b/>
          <w:bCs/>
          <w:sz w:val="28"/>
          <w:szCs w:val="28"/>
          <w:rtl/>
          <w:lang w:bidi="ar-EG"/>
        </w:rPr>
        <w:t>دور الاشراف والمتابعة على كفاءة وفعالية الجودة لقطاع المنشآت في المملكة العربية السعودية في (القطاع العام والخاص)</w:t>
      </w:r>
    </w:p>
    <w:p w14:paraId="15272196" w14:textId="77777777" w:rsidR="00842D5D" w:rsidRPr="00842D5D" w:rsidRDefault="00842D5D" w:rsidP="0094500E">
      <w:pPr>
        <w:spacing w:after="0"/>
        <w:ind w:firstLine="0"/>
        <w:rPr>
          <w:rFonts w:ascii="Simplified Arabic" w:hAnsi="Simplified Arabic" w:cs="Simplified Arabic"/>
          <w:sz w:val="28"/>
          <w:szCs w:val="28"/>
          <w:lang w:bidi="ar-EG"/>
        </w:rPr>
      </w:pPr>
      <w:r w:rsidRPr="00842D5D">
        <w:rPr>
          <w:rFonts w:ascii="Simplified Arabic" w:hAnsi="Simplified Arabic" w:cs="Simplified Arabic"/>
          <w:sz w:val="28"/>
          <w:szCs w:val="28"/>
          <w:rtl/>
          <w:lang w:bidi="ar-EG"/>
        </w:rPr>
        <w:t>يعد الإشراف ومراقبة كفاءة وفعالية الجودة في قطاع الأعمال في المملكة العربية السعودية، سواء العام أو الخاص، أمرًا بالغ الأهمية لتحقيق معايير عالية للمنتجات والخدمات. تعمل هذه المراقبة على تعزيز سعادة المستهلك والتقدم الاقتصادي ومناخ الشركات التنافسي. وتشمل السمات الرئيسية لهذا الموقف ما يلي:</w:t>
      </w:r>
    </w:p>
    <w:p w14:paraId="19403A7B" w14:textId="77777777" w:rsidR="00842D5D" w:rsidRPr="00842D5D" w:rsidRDefault="00842D5D" w:rsidP="000E4C90">
      <w:pPr>
        <w:numPr>
          <w:ilvl w:val="0"/>
          <w:numId w:val="15"/>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الامتثال التنظيمي</w:t>
      </w:r>
      <w:r w:rsidRPr="00842D5D">
        <w:rPr>
          <w:rFonts w:ascii="Simplified Arabic" w:hAnsi="Simplified Arabic" w:cs="Simplified Arabic"/>
          <w:sz w:val="28"/>
          <w:szCs w:val="28"/>
          <w:rtl/>
          <w:lang w:bidi="ar-EG"/>
        </w:rPr>
        <w:t>: التأكد من أن الشركات تتبع معايير الجودة والقواعد المعمول بها التي وضعتها الحكومة أو المجموعات الصناعية لحماية مصالح العملاء وضمان الاتساق في جودة المنتج والخدمة.</w:t>
      </w:r>
    </w:p>
    <w:p w14:paraId="501042FF" w14:textId="77777777" w:rsidR="00842D5D" w:rsidRPr="00842D5D" w:rsidRDefault="00842D5D" w:rsidP="000E4C90">
      <w:pPr>
        <w:numPr>
          <w:ilvl w:val="0"/>
          <w:numId w:val="15"/>
        </w:numPr>
        <w:spacing w:after="0"/>
        <w:rPr>
          <w:rFonts w:ascii="Simplified Arabic" w:hAnsi="Simplified Arabic" w:cs="Simplified Arabic"/>
          <w:sz w:val="28"/>
          <w:szCs w:val="28"/>
          <w:lang w:bidi="ar-EG"/>
        </w:rPr>
      </w:pPr>
      <w:r w:rsidRPr="00842D5D">
        <w:rPr>
          <w:rFonts w:ascii="Simplified Arabic" w:hAnsi="Simplified Arabic" w:cs="Simplified Arabic"/>
          <w:sz w:val="28"/>
          <w:szCs w:val="28"/>
          <w:rtl/>
          <w:lang w:bidi="ar-EG"/>
        </w:rPr>
        <w:lastRenderedPageBreak/>
        <w:t>تشمل ممارسات ضمان الجودة مراقبة وتحسين عمليات الإنتاج وتقديم الخدمات، بالإضافة إلى معايير الجودة العامة داخل الشركات.</w:t>
      </w:r>
    </w:p>
    <w:p w14:paraId="1AE700F6" w14:textId="77777777" w:rsidR="00842D5D" w:rsidRPr="00842D5D" w:rsidRDefault="00842D5D" w:rsidP="000E4C90">
      <w:pPr>
        <w:numPr>
          <w:ilvl w:val="0"/>
          <w:numId w:val="15"/>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مراقبة الأداء</w:t>
      </w:r>
      <w:r w:rsidRPr="00842D5D">
        <w:rPr>
          <w:rFonts w:ascii="Simplified Arabic" w:hAnsi="Simplified Arabic" w:cs="Simplified Arabic"/>
          <w:sz w:val="28"/>
          <w:szCs w:val="28"/>
          <w:rtl/>
          <w:lang w:bidi="ar-EG"/>
        </w:rPr>
        <w:t>: تقييم أداء المنشأة بشكل منتظم باستخدام مؤشرات الأداء الرئيسية لتحديد نقاط القوة وأوجه القصور وفرص التحسين.</w:t>
      </w:r>
    </w:p>
    <w:p w14:paraId="2B1CAC6B" w14:textId="77777777" w:rsidR="00842D5D" w:rsidRPr="00842D5D" w:rsidRDefault="00842D5D" w:rsidP="000E4C90">
      <w:pPr>
        <w:numPr>
          <w:ilvl w:val="0"/>
          <w:numId w:val="15"/>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التحسين المستمر</w:t>
      </w:r>
      <w:r w:rsidRPr="00842D5D">
        <w:rPr>
          <w:rFonts w:ascii="Simplified Arabic" w:hAnsi="Simplified Arabic" w:cs="Simplified Arabic"/>
          <w:sz w:val="28"/>
          <w:szCs w:val="28"/>
          <w:rtl/>
          <w:lang w:bidi="ar-EG"/>
        </w:rPr>
        <w:t>: تشجيع الشركات على تعزيز أنظمة إدارة الجودة لديها، وتنفيذ أفضل الممارسات، والسعي لتحقيق التميز في تقديم المنتجات/الخدمات.</w:t>
      </w:r>
    </w:p>
    <w:p w14:paraId="060F508D" w14:textId="77777777" w:rsidR="00842D5D" w:rsidRPr="00842D5D" w:rsidRDefault="00842D5D" w:rsidP="000E4C90">
      <w:pPr>
        <w:numPr>
          <w:ilvl w:val="0"/>
          <w:numId w:val="15"/>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آليات تعليقات العملاء</w:t>
      </w:r>
      <w:r w:rsidRPr="00842D5D">
        <w:rPr>
          <w:rFonts w:ascii="Simplified Arabic" w:hAnsi="Simplified Arabic" w:cs="Simplified Arabic"/>
          <w:sz w:val="28"/>
          <w:szCs w:val="28"/>
          <w:rtl/>
          <w:lang w:bidi="ar-EG"/>
        </w:rPr>
        <w:t>: إنشاء قنوات لجمع وتحليل مدخلات العملاء من أجل فهم رغباتهم وتوقعاتهم بشكل أفضل، ثم دمج هذه المعرفة في مبادرات تحسين الجودة.</w:t>
      </w:r>
    </w:p>
    <w:p w14:paraId="1491F63C" w14:textId="77777777" w:rsidR="00842D5D" w:rsidRPr="00842D5D" w:rsidRDefault="00842D5D" w:rsidP="000E4C90">
      <w:pPr>
        <w:numPr>
          <w:ilvl w:val="0"/>
          <w:numId w:val="15"/>
        </w:numPr>
        <w:spacing w:after="0"/>
        <w:rPr>
          <w:rFonts w:ascii="Simplified Arabic" w:hAnsi="Simplified Arabic" w:cs="Simplified Arabic"/>
          <w:sz w:val="28"/>
          <w:szCs w:val="28"/>
          <w:lang w:bidi="ar-EG"/>
        </w:rPr>
      </w:pPr>
      <w:r w:rsidRPr="00842D5D">
        <w:rPr>
          <w:rFonts w:ascii="Simplified Arabic" w:hAnsi="Simplified Arabic" w:cs="Simplified Arabic"/>
          <w:b/>
          <w:bCs/>
          <w:sz w:val="28"/>
          <w:szCs w:val="28"/>
          <w:rtl/>
          <w:lang w:bidi="ar-EG"/>
        </w:rPr>
        <w:t>التعاون بين القطاعين الحكومي والخاص</w:t>
      </w:r>
      <w:r w:rsidRPr="00842D5D">
        <w:rPr>
          <w:rFonts w:ascii="Simplified Arabic" w:hAnsi="Simplified Arabic" w:cs="Simplified Arabic"/>
          <w:sz w:val="28"/>
          <w:szCs w:val="28"/>
          <w:rtl/>
          <w:lang w:bidi="ar-EG"/>
        </w:rPr>
        <w:t>: تشجيع التعاون بين الوكالات الحكومية وأصحاب المصلحة في الصناعة والمؤسسات لرفع معايير الجودة وتبادل الخبرات وحل الصعوبات الخاصة بالقطاع</w:t>
      </w:r>
      <w:sdt>
        <w:sdtPr>
          <w:rPr>
            <w:rFonts w:ascii="Simplified Arabic" w:hAnsi="Simplified Arabic" w:cs="Simplified Arabic"/>
            <w:sz w:val="28"/>
            <w:szCs w:val="28"/>
            <w:rtl/>
            <w:lang w:bidi="ar-EG"/>
          </w:rPr>
          <w:id w:val="-861657248"/>
          <w:citation/>
        </w:sdtPr>
        <w:sdtContent>
          <w:r w:rsidRPr="00842D5D">
            <w:rPr>
              <w:rFonts w:ascii="Simplified Arabic" w:hAnsi="Simplified Arabic" w:cs="Simplified Arabic"/>
              <w:sz w:val="28"/>
              <w:szCs w:val="28"/>
              <w:rtl/>
              <w:lang w:bidi="ar-EG"/>
            </w:rPr>
            <w:fldChar w:fldCharType="begin"/>
          </w:r>
          <w:r w:rsidRPr="00842D5D">
            <w:rPr>
              <w:rFonts w:ascii="Simplified Arabic" w:hAnsi="Simplified Arabic" w:cs="Simplified Arabic"/>
              <w:sz w:val="28"/>
              <w:szCs w:val="28"/>
              <w:lang w:bidi="ar-EG"/>
            </w:rPr>
            <w:instrText xml:space="preserve"> CITATION Man16 \l 1033 </w:instrText>
          </w:r>
          <w:r w:rsidRPr="00842D5D">
            <w:rPr>
              <w:rFonts w:ascii="Simplified Arabic" w:hAnsi="Simplified Arabic" w:cs="Simplified Arabic"/>
              <w:sz w:val="28"/>
              <w:szCs w:val="28"/>
              <w:rtl/>
              <w:lang w:bidi="ar-EG"/>
            </w:rPr>
            <w:fldChar w:fldCharType="separate"/>
          </w:r>
          <w:r w:rsidRPr="00842D5D">
            <w:rPr>
              <w:rFonts w:ascii="Simplified Arabic" w:hAnsi="Simplified Arabic" w:cs="Simplified Arabic"/>
              <w:sz w:val="28"/>
              <w:szCs w:val="28"/>
              <w:lang w:bidi="ar-EG"/>
            </w:rPr>
            <w:t xml:space="preserve"> (Mandeli, 2016)</w:t>
          </w:r>
          <w:r w:rsidRPr="00842D5D">
            <w:rPr>
              <w:rFonts w:ascii="Simplified Arabic" w:hAnsi="Simplified Arabic" w:cs="Simplified Arabic"/>
              <w:sz w:val="28"/>
              <w:szCs w:val="28"/>
              <w:rtl/>
              <w:lang w:bidi="ar-EG"/>
            </w:rPr>
            <w:fldChar w:fldCharType="end"/>
          </w:r>
        </w:sdtContent>
      </w:sdt>
      <w:r w:rsidRPr="00842D5D">
        <w:rPr>
          <w:rFonts w:ascii="Simplified Arabic" w:hAnsi="Simplified Arabic" w:cs="Simplified Arabic"/>
          <w:sz w:val="28"/>
          <w:szCs w:val="28"/>
          <w:rtl/>
          <w:lang w:bidi="ar-EG"/>
        </w:rPr>
        <w:t>.</w:t>
      </w:r>
    </w:p>
    <w:p w14:paraId="3EA01A70" w14:textId="714E89EB" w:rsidR="00842D5D" w:rsidRDefault="00842D5D" w:rsidP="0094500E">
      <w:pPr>
        <w:spacing w:after="0"/>
        <w:ind w:firstLine="0"/>
        <w:rPr>
          <w:rFonts w:ascii="Simplified Arabic" w:hAnsi="Simplified Arabic" w:cs="Simplified Arabic"/>
          <w:sz w:val="28"/>
          <w:szCs w:val="28"/>
          <w:rtl/>
          <w:lang w:bidi="ar-EG"/>
        </w:rPr>
      </w:pPr>
      <w:r w:rsidRPr="00842D5D">
        <w:rPr>
          <w:rFonts w:ascii="Simplified Arabic" w:hAnsi="Simplified Arabic" w:cs="Simplified Arabic"/>
          <w:sz w:val="28"/>
          <w:szCs w:val="28"/>
          <w:rtl/>
          <w:lang w:bidi="ar-EG"/>
        </w:rPr>
        <w:t>يمكن للقطاعين العام والخاص في المملكة العربية السعودية تحسين قدرتها التنافسية، وخلق ثقة العملاء، والمساهمة في النمو الاقتصادي الشامل والازدهار من خلال الإشراف والمراقبة الفعالة لمعايير جودة المرافق. ان انخفاض درجة الحرية ووصولها الى 9، يمكن ان تدل على قلة التشتت، وزيادة التقارب بين المتغيرات. إضافة الى نسبة الموافقة والموافقة بشدة، يمكنها ان تدل على أهمية دور الاشراف والمتابعة التي يتم تطبيقها في قطاع المنشآت في المملكة العربية السعودية في القطاعين (العام والخاص)</w:t>
      </w:r>
      <w:r w:rsidR="0094500E">
        <w:rPr>
          <w:rFonts w:ascii="Simplified Arabic" w:hAnsi="Simplified Arabic" w:cs="Simplified Arabic" w:hint="cs"/>
          <w:sz w:val="28"/>
          <w:szCs w:val="28"/>
          <w:rtl/>
          <w:lang w:bidi="ar-EG"/>
        </w:rPr>
        <w:t>.</w:t>
      </w:r>
    </w:p>
    <w:p w14:paraId="49DF24E9" w14:textId="77777777" w:rsidR="0094500E" w:rsidRPr="00842D5D" w:rsidRDefault="0094500E" w:rsidP="0094500E">
      <w:pPr>
        <w:spacing w:after="0"/>
        <w:ind w:firstLine="0"/>
        <w:rPr>
          <w:rFonts w:ascii="Simplified Arabic" w:hAnsi="Simplified Arabic" w:cs="Simplified Arabic"/>
          <w:sz w:val="28"/>
          <w:szCs w:val="28"/>
          <w:lang w:bidi="ar-EG"/>
        </w:rPr>
      </w:pPr>
    </w:p>
    <w:tbl>
      <w:tblPr>
        <w:tblStyle w:val="TableGrid"/>
        <w:tblW w:w="8795" w:type="dxa"/>
        <w:tblLayout w:type="fixed"/>
        <w:tblLook w:val="0000" w:firstRow="0" w:lastRow="0" w:firstColumn="0" w:lastColumn="0" w:noHBand="0" w:noVBand="0"/>
      </w:tblPr>
      <w:tblGrid>
        <w:gridCol w:w="2874"/>
        <w:gridCol w:w="1202"/>
        <w:gridCol w:w="1387"/>
        <w:gridCol w:w="3332"/>
      </w:tblGrid>
      <w:tr w:rsidR="00842D5D" w:rsidRPr="00842D5D" w14:paraId="1EFCDA8C" w14:textId="77777777" w:rsidTr="00AC7257">
        <w:trPr>
          <w:trHeight w:val="597"/>
        </w:trPr>
        <w:tc>
          <w:tcPr>
            <w:tcW w:w="8795" w:type="dxa"/>
            <w:gridSpan w:val="4"/>
            <w:vAlign w:val="center"/>
          </w:tcPr>
          <w:p w14:paraId="1F230ED6" w14:textId="77777777" w:rsidR="00842D5D" w:rsidRPr="00842D5D" w:rsidRDefault="00842D5D" w:rsidP="0094500E">
            <w:pPr>
              <w:ind w:firstLine="0"/>
              <w:jc w:val="center"/>
              <w:rPr>
                <w:lang w:bidi="ar-EG"/>
              </w:rPr>
            </w:pPr>
            <w:r w:rsidRPr="00842D5D">
              <w:rPr>
                <w:b/>
                <w:bCs/>
                <w:lang w:bidi="ar-EG"/>
              </w:rPr>
              <w:lastRenderedPageBreak/>
              <w:t>Chi-Square Tests</w:t>
            </w:r>
          </w:p>
        </w:tc>
      </w:tr>
      <w:tr w:rsidR="00842D5D" w:rsidRPr="00842D5D" w14:paraId="6AE7ADB0" w14:textId="77777777" w:rsidTr="00AC7257">
        <w:trPr>
          <w:trHeight w:val="597"/>
        </w:trPr>
        <w:tc>
          <w:tcPr>
            <w:tcW w:w="2874" w:type="dxa"/>
            <w:vAlign w:val="center"/>
          </w:tcPr>
          <w:p w14:paraId="6558E62D" w14:textId="77777777" w:rsidR="00842D5D" w:rsidRPr="00842D5D" w:rsidRDefault="00842D5D" w:rsidP="0094500E">
            <w:pPr>
              <w:ind w:firstLine="0"/>
              <w:jc w:val="center"/>
              <w:rPr>
                <w:lang w:bidi="ar-EG"/>
              </w:rPr>
            </w:pPr>
          </w:p>
        </w:tc>
        <w:tc>
          <w:tcPr>
            <w:tcW w:w="1202" w:type="dxa"/>
            <w:vAlign w:val="center"/>
          </w:tcPr>
          <w:p w14:paraId="1E834AD4" w14:textId="77777777" w:rsidR="00842D5D" w:rsidRPr="00842D5D" w:rsidRDefault="00842D5D" w:rsidP="0094500E">
            <w:pPr>
              <w:ind w:firstLine="0"/>
              <w:jc w:val="center"/>
              <w:rPr>
                <w:lang w:bidi="ar-EG"/>
              </w:rPr>
            </w:pPr>
            <w:r w:rsidRPr="00842D5D">
              <w:rPr>
                <w:lang w:bidi="ar-EG"/>
              </w:rPr>
              <w:t>Value</w:t>
            </w:r>
          </w:p>
        </w:tc>
        <w:tc>
          <w:tcPr>
            <w:tcW w:w="1387" w:type="dxa"/>
            <w:vAlign w:val="center"/>
          </w:tcPr>
          <w:p w14:paraId="2DDA71DF" w14:textId="77777777" w:rsidR="00842D5D" w:rsidRPr="00842D5D" w:rsidRDefault="00842D5D" w:rsidP="0094500E">
            <w:pPr>
              <w:ind w:firstLine="0"/>
              <w:jc w:val="center"/>
              <w:rPr>
                <w:lang w:bidi="ar-EG"/>
              </w:rPr>
            </w:pPr>
            <w:proofErr w:type="spellStart"/>
            <w:r w:rsidRPr="00842D5D">
              <w:rPr>
                <w:lang w:bidi="ar-EG"/>
              </w:rPr>
              <w:t>df</w:t>
            </w:r>
            <w:proofErr w:type="spellEnd"/>
          </w:p>
        </w:tc>
        <w:tc>
          <w:tcPr>
            <w:tcW w:w="3330" w:type="dxa"/>
            <w:vAlign w:val="center"/>
          </w:tcPr>
          <w:p w14:paraId="304F3D19" w14:textId="77777777" w:rsidR="00842D5D" w:rsidRPr="00842D5D" w:rsidRDefault="00842D5D" w:rsidP="0094500E">
            <w:pPr>
              <w:ind w:firstLine="0"/>
              <w:jc w:val="center"/>
              <w:rPr>
                <w:lang w:bidi="ar-EG"/>
              </w:rPr>
            </w:pPr>
            <w:r w:rsidRPr="00842D5D">
              <w:rPr>
                <w:lang w:bidi="ar-EG"/>
              </w:rPr>
              <w:t>Asymptotic Significance (2-sided)</w:t>
            </w:r>
          </w:p>
        </w:tc>
      </w:tr>
      <w:tr w:rsidR="00842D5D" w:rsidRPr="00842D5D" w14:paraId="66E13BBF" w14:textId="77777777" w:rsidTr="00AC7257">
        <w:trPr>
          <w:trHeight w:val="582"/>
        </w:trPr>
        <w:tc>
          <w:tcPr>
            <w:tcW w:w="2874" w:type="dxa"/>
            <w:vAlign w:val="center"/>
          </w:tcPr>
          <w:p w14:paraId="54FF2F53" w14:textId="77777777" w:rsidR="00842D5D" w:rsidRPr="00842D5D" w:rsidRDefault="00842D5D" w:rsidP="0094500E">
            <w:pPr>
              <w:ind w:firstLine="0"/>
              <w:jc w:val="center"/>
              <w:rPr>
                <w:lang w:bidi="ar-EG"/>
              </w:rPr>
            </w:pPr>
            <w:r w:rsidRPr="00842D5D">
              <w:rPr>
                <w:lang w:bidi="ar-EG"/>
              </w:rPr>
              <w:t>Pearson Chi-Square</w:t>
            </w:r>
          </w:p>
        </w:tc>
        <w:tc>
          <w:tcPr>
            <w:tcW w:w="1202" w:type="dxa"/>
            <w:vAlign w:val="center"/>
          </w:tcPr>
          <w:p w14:paraId="5CC75CB1" w14:textId="77777777" w:rsidR="00842D5D" w:rsidRPr="00842D5D" w:rsidRDefault="00842D5D" w:rsidP="0094500E">
            <w:pPr>
              <w:ind w:firstLine="0"/>
              <w:jc w:val="center"/>
              <w:rPr>
                <w:lang w:bidi="ar-EG"/>
              </w:rPr>
            </w:pPr>
            <w:r w:rsidRPr="00842D5D">
              <w:rPr>
                <w:lang w:bidi="ar-EG"/>
              </w:rPr>
              <w:t>51.093</w:t>
            </w:r>
            <w:r w:rsidRPr="00842D5D">
              <w:rPr>
                <w:vertAlign w:val="superscript"/>
                <w:lang w:bidi="ar-EG"/>
              </w:rPr>
              <w:t>a</w:t>
            </w:r>
          </w:p>
        </w:tc>
        <w:tc>
          <w:tcPr>
            <w:tcW w:w="1387" w:type="dxa"/>
            <w:vAlign w:val="center"/>
          </w:tcPr>
          <w:p w14:paraId="673BCE76" w14:textId="77777777" w:rsidR="00842D5D" w:rsidRPr="00842D5D" w:rsidRDefault="00842D5D" w:rsidP="0094500E">
            <w:pPr>
              <w:ind w:firstLine="0"/>
              <w:jc w:val="center"/>
              <w:rPr>
                <w:lang w:bidi="ar-EG"/>
              </w:rPr>
            </w:pPr>
            <w:r w:rsidRPr="00842D5D">
              <w:rPr>
                <w:lang w:bidi="ar-EG"/>
              </w:rPr>
              <w:t>9</w:t>
            </w:r>
          </w:p>
        </w:tc>
        <w:tc>
          <w:tcPr>
            <w:tcW w:w="3330" w:type="dxa"/>
            <w:vAlign w:val="center"/>
          </w:tcPr>
          <w:p w14:paraId="7C6C6EBD" w14:textId="77777777" w:rsidR="00842D5D" w:rsidRPr="00842D5D" w:rsidRDefault="00842D5D" w:rsidP="0094500E">
            <w:pPr>
              <w:ind w:firstLine="0"/>
              <w:jc w:val="center"/>
              <w:rPr>
                <w:lang w:bidi="ar-EG"/>
              </w:rPr>
            </w:pPr>
            <w:r w:rsidRPr="00842D5D">
              <w:rPr>
                <w:lang w:bidi="ar-EG"/>
              </w:rPr>
              <w:t>.000</w:t>
            </w:r>
          </w:p>
        </w:tc>
      </w:tr>
      <w:tr w:rsidR="00842D5D" w:rsidRPr="00842D5D" w14:paraId="32BCF8FB" w14:textId="77777777" w:rsidTr="00AC7257">
        <w:trPr>
          <w:trHeight w:val="597"/>
        </w:trPr>
        <w:tc>
          <w:tcPr>
            <w:tcW w:w="2874" w:type="dxa"/>
            <w:vAlign w:val="center"/>
          </w:tcPr>
          <w:p w14:paraId="69BE0E96" w14:textId="77777777" w:rsidR="00842D5D" w:rsidRPr="00842D5D" w:rsidRDefault="00842D5D" w:rsidP="0094500E">
            <w:pPr>
              <w:ind w:firstLine="0"/>
              <w:jc w:val="center"/>
              <w:rPr>
                <w:lang w:bidi="ar-EG"/>
              </w:rPr>
            </w:pPr>
            <w:r w:rsidRPr="00842D5D">
              <w:rPr>
                <w:lang w:bidi="ar-EG"/>
              </w:rPr>
              <w:t>Likelihood Ratio</w:t>
            </w:r>
          </w:p>
        </w:tc>
        <w:tc>
          <w:tcPr>
            <w:tcW w:w="1202" w:type="dxa"/>
            <w:vAlign w:val="center"/>
          </w:tcPr>
          <w:p w14:paraId="3B428887" w14:textId="77777777" w:rsidR="00842D5D" w:rsidRPr="00842D5D" w:rsidRDefault="00842D5D" w:rsidP="0094500E">
            <w:pPr>
              <w:ind w:firstLine="0"/>
              <w:jc w:val="center"/>
              <w:rPr>
                <w:lang w:bidi="ar-EG"/>
              </w:rPr>
            </w:pPr>
            <w:r w:rsidRPr="00842D5D">
              <w:rPr>
                <w:lang w:bidi="ar-EG"/>
              </w:rPr>
              <w:t>40.041</w:t>
            </w:r>
          </w:p>
        </w:tc>
        <w:tc>
          <w:tcPr>
            <w:tcW w:w="1387" w:type="dxa"/>
            <w:vAlign w:val="center"/>
          </w:tcPr>
          <w:p w14:paraId="027C7C70" w14:textId="77777777" w:rsidR="00842D5D" w:rsidRPr="00842D5D" w:rsidRDefault="00842D5D" w:rsidP="0094500E">
            <w:pPr>
              <w:ind w:firstLine="0"/>
              <w:jc w:val="center"/>
              <w:rPr>
                <w:lang w:bidi="ar-EG"/>
              </w:rPr>
            </w:pPr>
            <w:r w:rsidRPr="00842D5D">
              <w:rPr>
                <w:lang w:bidi="ar-EG"/>
              </w:rPr>
              <w:t>9</w:t>
            </w:r>
          </w:p>
        </w:tc>
        <w:tc>
          <w:tcPr>
            <w:tcW w:w="3330" w:type="dxa"/>
            <w:vAlign w:val="center"/>
          </w:tcPr>
          <w:p w14:paraId="7CBE7C8C" w14:textId="77777777" w:rsidR="00842D5D" w:rsidRPr="00842D5D" w:rsidRDefault="00842D5D" w:rsidP="0094500E">
            <w:pPr>
              <w:ind w:firstLine="0"/>
              <w:jc w:val="center"/>
              <w:rPr>
                <w:lang w:bidi="ar-EG"/>
              </w:rPr>
            </w:pPr>
            <w:r w:rsidRPr="00842D5D">
              <w:rPr>
                <w:lang w:bidi="ar-EG"/>
              </w:rPr>
              <w:t>.000</w:t>
            </w:r>
          </w:p>
        </w:tc>
      </w:tr>
      <w:tr w:rsidR="00842D5D" w:rsidRPr="00842D5D" w14:paraId="4C3462B0" w14:textId="77777777" w:rsidTr="00AC7257">
        <w:trPr>
          <w:trHeight w:val="597"/>
        </w:trPr>
        <w:tc>
          <w:tcPr>
            <w:tcW w:w="2874" w:type="dxa"/>
            <w:vAlign w:val="center"/>
          </w:tcPr>
          <w:p w14:paraId="16A871CE" w14:textId="77777777" w:rsidR="00842D5D" w:rsidRPr="00842D5D" w:rsidRDefault="00842D5D" w:rsidP="0094500E">
            <w:pPr>
              <w:ind w:firstLine="0"/>
              <w:jc w:val="center"/>
              <w:rPr>
                <w:lang w:bidi="ar-EG"/>
              </w:rPr>
            </w:pPr>
            <w:r w:rsidRPr="00842D5D">
              <w:rPr>
                <w:lang w:bidi="ar-EG"/>
              </w:rPr>
              <w:t>Linear-by-Linear Association</w:t>
            </w:r>
          </w:p>
        </w:tc>
        <w:tc>
          <w:tcPr>
            <w:tcW w:w="1202" w:type="dxa"/>
            <w:vAlign w:val="center"/>
          </w:tcPr>
          <w:p w14:paraId="57229D4A" w14:textId="77777777" w:rsidR="00842D5D" w:rsidRPr="00842D5D" w:rsidRDefault="00842D5D" w:rsidP="0094500E">
            <w:pPr>
              <w:ind w:firstLine="0"/>
              <w:jc w:val="center"/>
              <w:rPr>
                <w:lang w:bidi="ar-EG"/>
              </w:rPr>
            </w:pPr>
            <w:r w:rsidRPr="00842D5D">
              <w:rPr>
                <w:lang w:bidi="ar-EG"/>
              </w:rPr>
              <w:t>2.736</w:t>
            </w:r>
          </w:p>
        </w:tc>
        <w:tc>
          <w:tcPr>
            <w:tcW w:w="1387" w:type="dxa"/>
            <w:vAlign w:val="center"/>
          </w:tcPr>
          <w:p w14:paraId="65F8F539" w14:textId="77777777" w:rsidR="00842D5D" w:rsidRPr="00842D5D" w:rsidRDefault="00842D5D" w:rsidP="0094500E">
            <w:pPr>
              <w:ind w:firstLine="0"/>
              <w:jc w:val="center"/>
              <w:rPr>
                <w:lang w:bidi="ar-EG"/>
              </w:rPr>
            </w:pPr>
            <w:r w:rsidRPr="00842D5D">
              <w:rPr>
                <w:lang w:bidi="ar-EG"/>
              </w:rPr>
              <w:t>1</w:t>
            </w:r>
          </w:p>
        </w:tc>
        <w:tc>
          <w:tcPr>
            <w:tcW w:w="3330" w:type="dxa"/>
            <w:vAlign w:val="center"/>
          </w:tcPr>
          <w:p w14:paraId="1AE487A4" w14:textId="77777777" w:rsidR="00842D5D" w:rsidRPr="00842D5D" w:rsidRDefault="00842D5D" w:rsidP="0094500E">
            <w:pPr>
              <w:ind w:firstLine="0"/>
              <w:jc w:val="center"/>
              <w:rPr>
                <w:lang w:bidi="ar-EG"/>
              </w:rPr>
            </w:pPr>
            <w:r w:rsidRPr="00842D5D">
              <w:rPr>
                <w:lang w:bidi="ar-EG"/>
              </w:rPr>
              <w:t>.098</w:t>
            </w:r>
          </w:p>
        </w:tc>
      </w:tr>
      <w:tr w:rsidR="00842D5D" w:rsidRPr="00842D5D" w14:paraId="7245F8EF" w14:textId="77777777" w:rsidTr="00AC7257">
        <w:trPr>
          <w:trHeight w:val="597"/>
        </w:trPr>
        <w:tc>
          <w:tcPr>
            <w:tcW w:w="2874" w:type="dxa"/>
            <w:vAlign w:val="center"/>
          </w:tcPr>
          <w:p w14:paraId="10BAD80D" w14:textId="77777777" w:rsidR="00842D5D" w:rsidRPr="00842D5D" w:rsidRDefault="00842D5D" w:rsidP="0094500E">
            <w:pPr>
              <w:ind w:firstLine="0"/>
              <w:jc w:val="center"/>
              <w:rPr>
                <w:lang w:bidi="ar-EG"/>
              </w:rPr>
            </w:pPr>
            <w:r w:rsidRPr="00842D5D">
              <w:rPr>
                <w:lang w:bidi="ar-EG"/>
              </w:rPr>
              <w:t>N of Valid Cases</w:t>
            </w:r>
          </w:p>
        </w:tc>
        <w:tc>
          <w:tcPr>
            <w:tcW w:w="1202" w:type="dxa"/>
            <w:vAlign w:val="center"/>
          </w:tcPr>
          <w:p w14:paraId="6AFF2397" w14:textId="77777777" w:rsidR="00842D5D" w:rsidRPr="00842D5D" w:rsidRDefault="00842D5D" w:rsidP="0094500E">
            <w:pPr>
              <w:ind w:firstLine="0"/>
              <w:jc w:val="center"/>
              <w:rPr>
                <w:lang w:bidi="ar-EG"/>
              </w:rPr>
            </w:pPr>
            <w:r w:rsidRPr="00842D5D">
              <w:rPr>
                <w:lang w:bidi="ar-EG"/>
              </w:rPr>
              <w:t>203</w:t>
            </w:r>
          </w:p>
        </w:tc>
        <w:tc>
          <w:tcPr>
            <w:tcW w:w="1387" w:type="dxa"/>
            <w:vAlign w:val="center"/>
          </w:tcPr>
          <w:p w14:paraId="590552E3" w14:textId="77777777" w:rsidR="00842D5D" w:rsidRPr="00842D5D" w:rsidRDefault="00842D5D" w:rsidP="0094500E">
            <w:pPr>
              <w:ind w:firstLine="0"/>
              <w:jc w:val="center"/>
              <w:rPr>
                <w:lang w:bidi="ar-EG"/>
              </w:rPr>
            </w:pPr>
          </w:p>
        </w:tc>
        <w:tc>
          <w:tcPr>
            <w:tcW w:w="3330" w:type="dxa"/>
            <w:vAlign w:val="center"/>
          </w:tcPr>
          <w:p w14:paraId="3C49B232" w14:textId="77777777" w:rsidR="00842D5D" w:rsidRPr="00842D5D" w:rsidRDefault="00842D5D" w:rsidP="0094500E">
            <w:pPr>
              <w:ind w:firstLine="0"/>
              <w:jc w:val="center"/>
              <w:rPr>
                <w:lang w:bidi="ar-EG"/>
              </w:rPr>
            </w:pPr>
          </w:p>
        </w:tc>
      </w:tr>
      <w:tr w:rsidR="00842D5D" w:rsidRPr="00842D5D" w14:paraId="22BDCFF7" w14:textId="77777777" w:rsidTr="00AC7257">
        <w:trPr>
          <w:trHeight w:val="582"/>
        </w:trPr>
        <w:tc>
          <w:tcPr>
            <w:tcW w:w="8795" w:type="dxa"/>
            <w:gridSpan w:val="4"/>
            <w:vAlign w:val="center"/>
          </w:tcPr>
          <w:p w14:paraId="016BE1B0" w14:textId="77777777" w:rsidR="00842D5D" w:rsidRPr="00842D5D" w:rsidRDefault="00842D5D" w:rsidP="00842D5D">
            <w:pPr>
              <w:ind w:firstLine="0"/>
              <w:rPr>
                <w:lang w:bidi="ar-EG"/>
              </w:rPr>
            </w:pPr>
            <w:r w:rsidRPr="00842D5D">
              <w:rPr>
                <w:lang w:bidi="ar-EG"/>
              </w:rPr>
              <w:t>a. 9 cells (56.3%) have expected count less than 5. The minimum expected count is 1.09.</w:t>
            </w:r>
          </w:p>
        </w:tc>
      </w:tr>
    </w:tbl>
    <w:p w14:paraId="66E004F4" w14:textId="6102422F" w:rsidR="00842D5D" w:rsidRPr="00842D5D" w:rsidRDefault="00842D5D" w:rsidP="0094500E">
      <w:pPr>
        <w:ind w:firstLine="0"/>
        <w:jc w:val="center"/>
        <w:rPr>
          <w:i/>
          <w:iCs/>
          <w:color w:val="0E2841" w:themeColor="text2"/>
          <w:sz w:val="18"/>
          <w:szCs w:val="18"/>
          <w:rtl/>
          <w:lang w:bidi="ar-EG"/>
        </w:rPr>
      </w:pPr>
      <w:bookmarkStart w:id="11" w:name="_Toc173244647"/>
      <w:r w:rsidRPr="00842D5D">
        <w:rPr>
          <w:rFonts w:hint="cs"/>
          <w:i/>
          <w:iCs/>
          <w:color w:val="0E2841" w:themeColor="text2"/>
          <w:sz w:val="18"/>
          <w:szCs w:val="18"/>
          <w:rtl/>
        </w:rPr>
        <w:t>جدول</w:t>
      </w:r>
      <w:r w:rsidRPr="00842D5D">
        <w:rPr>
          <w:i/>
          <w:iCs/>
          <w:color w:val="0E2841" w:themeColor="text2"/>
          <w:sz w:val="18"/>
          <w:szCs w:val="18"/>
          <w:rtl/>
        </w:rPr>
        <w:t xml:space="preserve"> </w:t>
      </w:r>
      <w:r w:rsidRPr="00842D5D">
        <w:rPr>
          <w:i/>
          <w:iCs/>
          <w:color w:val="0E2841" w:themeColor="text2"/>
          <w:sz w:val="18"/>
          <w:szCs w:val="18"/>
          <w:rtl/>
        </w:rPr>
        <w:fldChar w:fldCharType="begin"/>
      </w:r>
      <w:r w:rsidRPr="00842D5D">
        <w:rPr>
          <w:i/>
          <w:iCs/>
          <w:color w:val="0E2841" w:themeColor="text2"/>
          <w:sz w:val="18"/>
          <w:szCs w:val="18"/>
          <w:rtl/>
        </w:rPr>
        <w:instrText xml:space="preserve"> </w:instrText>
      </w:r>
      <w:r w:rsidRPr="00842D5D">
        <w:rPr>
          <w:i/>
          <w:iCs/>
          <w:color w:val="0E2841" w:themeColor="text2"/>
          <w:sz w:val="18"/>
          <w:szCs w:val="18"/>
          <w:lang w:bidi="ar-EG"/>
        </w:rPr>
        <w:instrText>SEQ</w:instrText>
      </w:r>
      <w:r w:rsidRPr="00842D5D">
        <w:rPr>
          <w:i/>
          <w:iCs/>
          <w:color w:val="0E2841" w:themeColor="text2"/>
          <w:sz w:val="18"/>
          <w:szCs w:val="18"/>
          <w:rtl/>
        </w:rPr>
        <w:instrText xml:space="preserve"> جدول \* </w:instrText>
      </w:r>
      <w:r w:rsidRPr="00842D5D">
        <w:rPr>
          <w:i/>
          <w:iCs/>
          <w:color w:val="0E2841" w:themeColor="text2"/>
          <w:sz w:val="18"/>
          <w:szCs w:val="18"/>
          <w:lang w:bidi="ar-EG"/>
        </w:rPr>
        <w:instrText>ARABIC</w:instrText>
      </w:r>
      <w:r w:rsidRPr="00842D5D">
        <w:rPr>
          <w:i/>
          <w:iCs/>
          <w:color w:val="0E2841" w:themeColor="text2"/>
          <w:sz w:val="18"/>
          <w:szCs w:val="18"/>
          <w:rtl/>
        </w:rPr>
        <w:instrText xml:space="preserve"> </w:instrText>
      </w:r>
      <w:r w:rsidRPr="00842D5D">
        <w:rPr>
          <w:i/>
          <w:iCs/>
          <w:color w:val="0E2841" w:themeColor="text2"/>
          <w:sz w:val="18"/>
          <w:szCs w:val="18"/>
          <w:rtl/>
        </w:rPr>
        <w:fldChar w:fldCharType="separate"/>
      </w:r>
      <w:r w:rsidR="00063E29">
        <w:rPr>
          <w:i/>
          <w:iCs/>
          <w:noProof/>
          <w:color w:val="0E2841" w:themeColor="text2"/>
          <w:sz w:val="18"/>
          <w:szCs w:val="18"/>
          <w:rtl/>
        </w:rPr>
        <w:t>6</w:t>
      </w:r>
      <w:r w:rsidRPr="00842D5D">
        <w:rPr>
          <w:i/>
          <w:iCs/>
          <w:color w:val="0E2841" w:themeColor="text2"/>
          <w:sz w:val="18"/>
          <w:szCs w:val="18"/>
          <w:rtl/>
          <w:lang w:bidi="ar-EG"/>
        </w:rPr>
        <w:fldChar w:fldCharType="end"/>
      </w:r>
      <w:r w:rsidRPr="00842D5D">
        <w:rPr>
          <w:i/>
          <w:iCs/>
          <w:color w:val="0E2841" w:themeColor="text2"/>
          <w:sz w:val="18"/>
          <w:szCs w:val="18"/>
          <w:rtl/>
          <w:lang w:bidi="ar-EG"/>
        </w:rPr>
        <w:t>:</w:t>
      </w:r>
      <w:r w:rsidRPr="00842D5D">
        <w:rPr>
          <w:rFonts w:hint="cs"/>
          <w:i/>
          <w:iCs/>
          <w:color w:val="0E2841" w:themeColor="text2"/>
          <w:sz w:val="18"/>
          <w:szCs w:val="18"/>
          <w:rtl/>
          <w:lang w:bidi="ar-EG"/>
        </w:rPr>
        <w:t xml:space="preserve"> </w:t>
      </w:r>
      <w:r w:rsidRPr="00842D5D">
        <w:rPr>
          <w:rFonts w:hint="eastAsia"/>
          <w:i/>
          <w:iCs/>
          <w:color w:val="0E2841" w:themeColor="text2"/>
          <w:sz w:val="18"/>
          <w:szCs w:val="18"/>
          <w:rtl/>
          <w:lang w:bidi="ar-EG"/>
        </w:rPr>
        <w:t>اختبار</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كاي</w:t>
      </w:r>
      <w:r w:rsidRPr="00842D5D">
        <w:rPr>
          <w:i/>
          <w:iCs/>
          <w:color w:val="0E2841" w:themeColor="text2"/>
          <w:sz w:val="18"/>
          <w:szCs w:val="18"/>
          <w:rtl/>
          <w:lang w:bidi="ar-EG"/>
        </w:rPr>
        <w:t xml:space="preserve"> </w:t>
      </w:r>
      <w:proofErr w:type="spellStart"/>
      <w:r w:rsidRPr="00842D5D">
        <w:rPr>
          <w:rFonts w:hint="eastAsia"/>
          <w:i/>
          <w:iCs/>
          <w:color w:val="0E2841" w:themeColor="text2"/>
          <w:sz w:val="18"/>
          <w:szCs w:val="18"/>
          <w:rtl/>
          <w:lang w:bidi="ar-EG"/>
        </w:rPr>
        <w:t>اسكوير</w:t>
      </w:r>
      <w:proofErr w:type="spellEnd"/>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لدور</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الإشراف</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والمتابعة</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على</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كفاءة</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وفعالية</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الجودة</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لقطاع</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المنشآت</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في</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المملكة</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العربية</w:t>
      </w:r>
      <w:r w:rsidRPr="00842D5D">
        <w:rPr>
          <w:i/>
          <w:iCs/>
          <w:color w:val="0E2841" w:themeColor="text2"/>
          <w:sz w:val="18"/>
          <w:szCs w:val="18"/>
          <w:rtl/>
          <w:lang w:bidi="ar-EG"/>
        </w:rPr>
        <w:t xml:space="preserve"> </w:t>
      </w:r>
      <w:r w:rsidRPr="00842D5D">
        <w:rPr>
          <w:rFonts w:hint="eastAsia"/>
          <w:i/>
          <w:iCs/>
          <w:color w:val="0E2841" w:themeColor="text2"/>
          <w:sz w:val="18"/>
          <w:szCs w:val="18"/>
          <w:rtl/>
          <w:lang w:bidi="ar-EG"/>
        </w:rPr>
        <w:t>السعودية</w:t>
      </w:r>
      <w:r w:rsidRPr="00842D5D">
        <w:rPr>
          <w:i/>
          <w:iCs/>
          <w:color w:val="0E2841" w:themeColor="text2"/>
          <w:sz w:val="18"/>
          <w:szCs w:val="18"/>
          <w:rtl/>
          <w:lang w:bidi="ar-EG"/>
        </w:rPr>
        <w:t>.</w:t>
      </w:r>
      <w:bookmarkEnd w:id="11"/>
    </w:p>
    <w:p w14:paraId="3B2B0242" w14:textId="77777777" w:rsidR="00842D5D" w:rsidRPr="00842D5D" w:rsidRDefault="00842D5D" w:rsidP="00842D5D">
      <w:pPr>
        <w:ind w:firstLine="0"/>
        <w:rPr>
          <w:rtl/>
          <w:lang w:bidi="ar-EG"/>
        </w:rPr>
      </w:pPr>
    </w:p>
    <w:p w14:paraId="7C0278A3" w14:textId="77777777" w:rsidR="00842D5D" w:rsidRPr="00842D5D" w:rsidRDefault="00842D5D" w:rsidP="00842D5D">
      <w:pPr>
        <w:ind w:firstLine="0"/>
        <w:rPr>
          <w:lang w:bidi="ar-EG"/>
        </w:rPr>
      </w:pPr>
      <w:r w:rsidRPr="00842D5D">
        <w:rPr>
          <w:noProof/>
        </w:rPr>
        <w:drawing>
          <wp:inline distT="0" distB="0" distL="0" distR="0" wp14:anchorId="7E6C16CB" wp14:editId="13B363E2">
            <wp:extent cx="5943600" cy="3496310"/>
            <wp:effectExtent l="0" t="0" r="0" b="0"/>
            <wp:docPr id="480419197" name="Picture 22" descr="A bar chart with colorful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19197" name="Picture 22" descr="A bar chart with colorful ba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0B75EE16" w14:textId="1097CBE6" w:rsidR="0094500E" w:rsidRPr="0094500E" w:rsidRDefault="00842D5D" w:rsidP="0094500E">
      <w:pPr>
        <w:ind w:firstLine="0"/>
        <w:jc w:val="center"/>
        <w:rPr>
          <w:i/>
          <w:iCs/>
          <w:color w:val="0E2841" w:themeColor="text2"/>
          <w:sz w:val="16"/>
          <w:szCs w:val="16"/>
          <w:rtl/>
          <w:lang w:bidi="ar-EG"/>
        </w:rPr>
      </w:pPr>
      <w:bookmarkStart w:id="12" w:name="_Toc173244693"/>
      <w:r w:rsidRPr="00842D5D">
        <w:rPr>
          <w:rFonts w:hint="cs"/>
          <w:i/>
          <w:iCs/>
          <w:color w:val="0E2841" w:themeColor="text2"/>
          <w:sz w:val="16"/>
          <w:szCs w:val="16"/>
          <w:rtl/>
        </w:rPr>
        <w:t>رسم</w:t>
      </w:r>
      <w:r w:rsidRPr="00842D5D">
        <w:rPr>
          <w:i/>
          <w:iCs/>
          <w:color w:val="0E2841" w:themeColor="text2"/>
          <w:sz w:val="16"/>
          <w:szCs w:val="16"/>
          <w:rtl/>
        </w:rPr>
        <w:t xml:space="preserve"> </w:t>
      </w:r>
      <w:r w:rsidRPr="00842D5D">
        <w:rPr>
          <w:rFonts w:hint="cs"/>
          <w:i/>
          <w:iCs/>
          <w:color w:val="0E2841" w:themeColor="text2"/>
          <w:sz w:val="16"/>
          <w:szCs w:val="16"/>
          <w:rtl/>
        </w:rPr>
        <w:t>توضيحي</w:t>
      </w:r>
      <w:r w:rsidRPr="00842D5D">
        <w:rPr>
          <w:i/>
          <w:iCs/>
          <w:color w:val="0E2841" w:themeColor="text2"/>
          <w:sz w:val="16"/>
          <w:szCs w:val="16"/>
          <w:rtl/>
        </w:rPr>
        <w:t xml:space="preserve"> </w:t>
      </w:r>
      <w:r w:rsidRPr="00842D5D">
        <w:rPr>
          <w:i/>
          <w:iCs/>
          <w:color w:val="0E2841" w:themeColor="text2"/>
          <w:sz w:val="16"/>
          <w:szCs w:val="16"/>
          <w:rtl/>
        </w:rPr>
        <w:fldChar w:fldCharType="begin"/>
      </w:r>
      <w:r w:rsidRPr="00842D5D">
        <w:rPr>
          <w:i/>
          <w:iCs/>
          <w:color w:val="0E2841" w:themeColor="text2"/>
          <w:sz w:val="16"/>
          <w:szCs w:val="16"/>
          <w:rtl/>
        </w:rPr>
        <w:instrText xml:space="preserve"> </w:instrText>
      </w:r>
      <w:r w:rsidRPr="00842D5D">
        <w:rPr>
          <w:i/>
          <w:iCs/>
          <w:color w:val="0E2841" w:themeColor="text2"/>
          <w:sz w:val="16"/>
          <w:szCs w:val="16"/>
          <w:lang w:bidi="ar-EG"/>
        </w:rPr>
        <w:instrText>SEQ</w:instrText>
      </w:r>
      <w:r w:rsidRPr="00842D5D">
        <w:rPr>
          <w:i/>
          <w:iCs/>
          <w:color w:val="0E2841" w:themeColor="text2"/>
          <w:sz w:val="16"/>
          <w:szCs w:val="16"/>
          <w:rtl/>
        </w:rPr>
        <w:instrText xml:space="preserve"> رسم_توضيحي \* </w:instrText>
      </w:r>
      <w:r w:rsidRPr="00842D5D">
        <w:rPr>
          <w:i/>
          <w:iCs/>
          <w:color w:val="0E2841" w:themeColor="text2"/>
          <w:sz w:val="16"/>
          <w:szCs w:val="16"/>
          <w:lang w:bidi="ar-EG"/>
        </w:rPr>
        <w:instrText>ARABIC</w:instrText>
      </w:r>
      <w:r w:rsidRPr="00842D5D">
        <w:rPr>
          <w:i/>
          <w:iCs/>
          <w:color w:val="0E2841" w:themeColor="text2"/>
          <w:sz w:val="16"/>
          <w:szCs w:val="16"/>
          <w:rtl/>
        </w:rPr>
        <w:instrText xml:space="preserve"> </w:instrText>
      </w:r>
      <w:r w:rsidRPr="00842D5D">
        <w:rPr>
          <w:i/>
          <w:iCs/>
          <w:color w:val="0E2841" w:themeColor="text2"/>
          <w:sz w:val="16"/>
          <w:szCs w:val="16"/>
          <w:rtl/>
        </w:rPr>
        <w:fldChar w:fldCharType="separate"/>
      </w:r>
      <w:r w:rsidR="00063E29">
        <w:rPr>
          <w:i/>
          <w:iCs/>
          <w:noProof/>
          <w:color w:val="0E2841" w:themeColor="text2"/>
          <w:sz w:val="16"/>
          <w:szCs w:val="16"/>
          <w:rtl/>
        </w:rPr>
        <w:t>4</w:t>
      </w:r>
      <w:r w:rsidRPr="00842D5D">
        <w:rPr>
          <w:color w:val="0E2841" w:themeColor="text2"/>
          <w:sz w:val="16"/>
          <w:szCs w:val="16"/>
          <w:rtl/>
          <w:lang w:bidi="ar-EG"/>
        </w:rPr>
        <w:fldChar w:fldCharType="end"/>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المقاييس</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المتماثلة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في</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تحليل</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العلاقة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لدور</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الإشراف</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والمتابعة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على</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كفاءة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وفعالية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الجودة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لقطاع</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المنشآت</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في</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المملكة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العربية</w:t>
      </w:r>
      <w:r w:rsidRPr="00842D5D">
        <w:rPr>
          <w:i/>
          <w:iCs/>
          <w:color w:val="0E2841" w:themeColor="text2"/>
          <w:sz w:val="16"/>
          <w:szCs w:val="16"/>
          <w:rtl/>
          <w:lang w:bidi="ar-EG"/>
        </w:rPr>
        <w:t xml:space="preserve"> </w:t>
      </w:r>
      <w:r w:rsidRPr="00842D5D">
        <w:rPr>
          <w:rFonts w:hint="eastAsia"/>
          <w:i/>
          <w:iCs/>
          <w:color w:val="0E2841" w:themeColor="text2"/>
          <w:sz w:val="16"/>
          <w:szCs w:val="16"/>
          <w:rtl/>
          <w:lang w:bidi="ar-EG"/>
        </w:rPr>
        <w:t>السعودية</w:t>
      </w:r>
      <w:bookmarkEnd w:id="12"/>
    </w:p>
    <w:p w14:paraId="4A2CF5F8" w14:textId="77777777" w:rsidR="00AB0F71" w:rsidRDefault="00270A03" w:rsidP="000E4C90">
      <w:pPr>
        <w:pStyle w:val="Heading2"/>
        <w:numPr>
          <w:ilvl w:val="0"/>
          <w:numId w:val="4"/>
        </w:numPr>
        <w:tabs>
          <w:tab w:val="right" w:pos="540"/>
          <w:tab w:val="right" w:pos="1530"/>
        </w:tabs>
        <w:spacing w:before="0" w:after="0"/>
        <w:ind w:left="990" w:hanging="360"/>
        <w:rPr>
          <w:rFonts w:ascii="Simplified Arabic" w:eastAsia="Times New Roman" w:hAnsi="Simplified Arabic" w:cs="Simplified Arabic"/>
          <w:b/>
          <w:bCs/>
          <w:color w:val="000000" w:themeColor="text1"/>
          <w:sz w:val="28"/>
          <w:szCs w:val="28"/>
          <w:rtl/>
          <w:lang w:val="en-GB" w:eastAsia="en-GB"/>
        </w:rPr>
      </w:pPr>
      <w:r w:rsidRPr="009E3766">
        <w:rPr>
          <w:rFonts w:ascii="Simplified Arabic" w:eastAsia="Times New Roman" w:hAnsi="Simplified Arabic" w:cs="Simplified Arabic"/>
          <w:b/>
          <w:bCs/>
          <w:color w:val="000000" w:themeColor="text1"/>
          <w:sz w:val="28"/>
          <w:szCs w:val="28"/>
          <w:rtl/>
          <w:lang w:val="en-GB" w:eastAsia="en-GB"/>
        </w:rPr>
        <w:lastRenderedPageBreak/>
        <w:t>الاستنتاجات</w:t>
      </w:r>
      <w:r w:rsidR="00BA7144" w:rsidRPr="009E3766">
        <w:rPr>
          <w:rFonts w:ascii="Simplified Arabic" w:eastAsia="Times New Roman" w:hAnsi="Simplified Arabic" w:cs="Simplified Arabic"/>
          <w:b/>
          <w:bCs/>
          <w:color w:val="000000" w:themeColor="text1"/>
          <w:sz w:val="28"/>
          <w:szCs w:val="28"/>
          <w:rtl/>
          <w:lang w:val="en-GB" w:eastAsia="en-GB"/>
        </w:rPr>
        <w:t>:</w:t>
      </w:r>
    </w:p>
    <w:p w14:paraId="0A2F949B" w14:textId="35E72F58" w:rsidR="0094500E" w:rsidRPr="00B84F46" w:rsidRDefault="00B84F46" w:rsidP="00B84F46">
      <w:pPr>
        <w:spacing w:after="0"/>
        <w:rPr>
          <w:rFonts w:ascii="Simplified Arabic" w:hAnsi="Simplified Arabic" w:cs="Simplified Arabic"/>
          <w:sz w:val="28"/>
          <w:szCs w:val="28"/>
          <w:lang w:val="en-GB" w:eastAsia="en-GB"/>
        </w:rPr>
      </w:pPr>
      <w:r w:rsidRPr="00B84F46">
        <w:rPr>
          <w:rFonts w:ascii="Simplified Arabic" w:hAnsi="Simplified Arabic" w:cs="Simplified Arabic"/>
          <w:sz w:val="28"/>
          <w:szCs w:val="28"/>
          <w:rtl/>
          <w:lang w:val="en-GB" w:eastAsia="en-GB"/>
        </w:rPr>
        <w:t>توصلت الدراسة إلى استنتاجات مهمة بشأن إدارة الجودة الشاملة في قطاع المنشآت بالرياض، حيث أكدت على وجود فروقات جوهرية بين القطاعين العام والخاص في تطبيق معايير الجودة وتأثيرها على الكفاءة التشغيلية والابتكار. فالقطاع الخاص يتميّز بالمرونة والقدرة على التكيف مع التغيرات السريعة في السوق بفضل اعتماده على الابتكار واستخدام التكنولوجيا الحديثة، مما يسمح بتحسين العمليات وزيادة الكفاءة وتلبية احتياجات العملاء بشكل أفضل. في المقابل، يلتزم القطاع العام باللوائح والمعايير الحكومية التي تضمن مستوى معين من الاستقرار والجودة، لكن هذا الالتزام قد يحد من قدرته على الابتكار السريع والتكيف مع التغيرات المفاجئة. وأبرزت الدراسة الحاجة إلى تعزيز التعاون بين القطاعين من خلال تبادل المعرفة والخبرات لتحسين الجودة بشكل عام، حيث يمكن للقطاع العام أن يستفيد من الابتكارات التكنولوجية في القطاع الخاص، بينما يمكن للأخير الاستفادة من استراتيجيات إدارة المخاطر المتبعة في القطاع العام. كما شددت الدراسة على أهمية الاستثمار في تطوير مهارات العاملين وتبني التكنولوجيا المتقدمة مثل الذكاء الاصطناعي وإنترنت الأشياء لتعزيز عمليات إدارة الجودة. واستنتجت الدراسة أن تحديث اللوائح والسياسات الحكومية لجعلها أكثر توافقاً مع التحولات الحديثة ضروري لتمكين القطاع العام من الاستفادة من المرونة والابتكار مع الحفاظ على الالتزام بالمعايير المطلوبة، مما يساهم في تحسين الأداء العام وتحقيق التنمية المستدامة في الرياض والمملكة بشكل عام.</w:t>
      </w:r>
    </w:p>
    <w:p w14:paraId="6494A9F6" w14:textId="60B1B9EF" w:rsidR="00AB41A1" w:rsidRDefault="00270A03" w:rsidP="000E4C90">
      <w:pPr>
        <w:pStyle w:val="Heading2"/>
        <w:numPr>
          <w:ilvl w:val="0"/>
          <w:numId w:val="4"/>
        </w:numPr>
        <w:ind w:left="1080"/>
        <w:rPr>
          <w:rFonts w:ascii="Simplified Arabic" w:eastAsia="Times New Roman" w:hAnsi="Simplified Arabic" w:cs="Simplified Arabic"/>
          <w:b/>
          <w:bCs/>
          <w:color w:val="000000" w:themeColor="text1"/>
          <w:sz w:val="28"/>
          <w:szCs w:val="28"/>
          <w:rtl/>
          <w:lang w:val="en-GB" w:eastAsia="en-GB"/>
        </w:rPr>
      </w:pPr>
      <w:r w:rsidRPr="009E3766">
        <w:rPr>
          <w:rFonts w:ascii="Simplified Arabic" w:eastAsia="Times New Roman" w:hAnsi="Simplified Arabic" w:cs="Simplified Arabic"/>
          <w:b/>
          <w:bCs/>
          <w:color w:val="000000" w:themeColor="text1"/>
          <w:sz w:val="28"/>
          <w:szCs w:val="28"/>
          <w:rtl/>
          <w:lang w:val="en-GB" w:eastAsia="en-GB"/>
        </w:rPr>
        <w:lastRenderedPageBreak/>
        <w:t>التوصيات</w:t>
      </w:r>
      <w:r w:rsidR="00BA7144" w:rsidRPr="009E3766">
        <w:rPr>
          <w:rFonts w:ascii="Simplified Arabic" w:eastAsia="Times New Roman" w:hAnsi="Simplified Arabic" w:cs="Simplified Arabic"/>
          <w:b/>
          <w:bCs/>
          <w:color w:val="000000" w:themeColor="text1"/>
          <w:sz w:val="28"/>
          <w:szCs w:val="28"/>
          <w:rtl/>
          <w:lang w:val="en-GB" w:eastAsia="en-GB"/>
        </w:rPr>
        <w:t>:</w:t>
      </w:r>
    </w:p>
    <w:p w14:paraId="1C444DE1" w14:textId="77777777" w:rsidR="0094500E" w:rsidRPr="0094500E" w:rsidRDefault="0094500E" w:rsidP="000E4C90">
      <w:pPr>
        <w:pStyle w:val="ListParagraph"/>
        <w:numPr>
          <w:ilvl w:val="0"/>
          <w:numId w:val="19"/>
        </w:numPr>
        <w:jc w:val="left"/>
        <w:rPr>
          <w:rFonts w:ascii="Simplified Arabic" w:hAnsi="Simplified Arabic" w:cs="Simplified Arabic"/>
          <w:sz w:val="28"/>
          <w:szCs w:val="28"/>
          <w:rtl/>
        </w:rPr>
      </w:pPr>
      <w:r w:rsidRPr="0094500E">
        <w:rPr>
          <w:rFonts w:ascii="Simplified Arabic" w:hAnsi="Simplified Arabic" w:cs="Simplified Arabic"/>
          <w:sz w:val="28"/>
          <w:szCs w:val="28"/>
          <w:rtl/>
        </w:rPr>
        <w:t>أحد أهم التوصيات التي خلصت إليها الدراسة هو ضرورة تعزيز برامج التدريب والتطوير المستمر للعاملين في كلا القطاعين. يجب على المؤسسات الاستثمار في تنمية مهارات موظفيها لضمان استيعابهم لأحدث مفاهيم وتقنيات إدارة الجودة الشاملة. يشمل ذلك تقديم برامج تدريبية متخصصة في إدارة الجودة، تحسين مهارات التحليل وحل المشكلات، وتعزيز التفكير الابتكاري. يمكن تحقيق ذلك من خلال التعاون مع الجامعات والمعاهد التدريبية المحلية والدولية لتقديم دورات وورش عمل متقدمة. هذه الخطوة تضمن أن العاملين في كلا القطاعين قادرون على تطبيق أفضل الممارسات في إدارة الجودة، مما يرفع من مستوى الكفاءة والإنتاجية.</w:t>
      </w:r>
    </w:p>
    <w:p w14:paraId="036C674A" w14:textId="77777777" w:rsidR="0094500E" w:rsidRPr="0094500E" w:rsidRDefault="0094500E" w:rsidP="000E4C90">
      <w:pPr>
        <w:pStyle w:val="ListParagraph"/>
        <w:numPr>
          <w:ilvl w:val="0"/>
          <w:numId w:val="19"/>
        </w:numPr>
        <w:jc w:val="left"/>
        <w:rPr>
          <w:rFonts w:ascii="Simplified Arabic" w:hAnsi="Simplified Arabic" w:cs="Simplified Arabic"/>
          <w:sz w:val="28"/>
          <w:szCs w:val="28"/>
          <w:rtl/>
        </w:rPr>
      </w:pPr>
      <w:r w:rsidRPr="0094500E">
        <w:rPr>
          <w:rFonts w:ascii="Simplified Arabic" w:hAnsi="Simplified Arabic" w:cs="Simplified Arabic"/>
          <w:sz w:val="28"/>
          <w:szCs w:val="28"/>
          <w:rtl/>
        </w:rPr>
        <w:t>على الرغم من أن القطاع العام يظهر تميزاً في الالتزام بالمعايير واللوائح الحكومية، إلا أن هناك حاجة ملحة لتحديث هذه اللوائح لتكون أكثر توافقًا مع المتغيرات العالمية والتطورات التكنولوجية. يجب على الحكومة النظر في تعديل السياسات الحالية لتشجيع الابتكار والمرونة في تقديم الخدمات. يمكن تحقيق ذلك من خلال إنشاء لجان متخصصة تقوم بمراجعة وتحديث اللوائح بشكل دوري، مع التركيز على تعزيز الشفافية والكفاءة. هذه التعديلات يجب أن تسعى إلى تقليل البيروقراطية وإزالة العقبات التي تعيق التغيير والابتكار، مما يتيح للقطاع العام التحرك بسرعة أكبر والاستجابة لمتطلبات السوق والعملاء.</w:t>
      </w:r>
    </w:p>
    <w:p w14:paraId="302FA7FD" w14:textId="689419F3" w:rsidR="0094500E" w:rsidRPr="00B84F46" w:rsidRDefault="0094500E" w:rsidP="000E4C90">
      <w:pPr>
        <w:pStyle w:val="ListParagraph"/>
        <w:numPr>
          <w:ilvl w:val="0"/>
          <w:numId w:val="19"/>
        </w:numPr>
        <w:jc w:val="left"/>
        <w:rPr>
          <w:rFonts w:ascii="Simplified Arabic" w:hAnsi="Simplified Arabic" w:cs="Simplified Arabic"/>
          <w:sz w:val="28"/>
          <w:szCs w:val="28"/>
          <w:rtl/>
        </w:rPr>
      </w:pPr>
      <w:r w:rsidRPr="0094500E">
        <w:rPr>
          <w:rFonts w:ascii="Simplified Arabic" w:hAnsi="Simplified Arabic" w:cs="Simplified Arabic"/>
          <w:sz w:val="28"/>
          <w:szCs w:val="28"/>
          <w:rtl/>
        </w:rPr>
        <w:lastRenderedPageBreak/>
        <w:t>من التوصيات الأساسية التي أظهرتها الدراسة أهمية تعزيز التعاون والشراكة بين القطاعين العام والخاص. يجب أن يتم تبادل الخبرات وأفضل الممارسات بين القطاعين لضمان تحقيق مستويات أعلى من الجودة والكفاءة. يمكن تحقيق ذلك من خلال إنشاء منصات تعاون ومنتديات تجمع بين ممثلي القطاعين لمناقشة التحديات المشتركة وابتكار الحلول. هذا التعاون يمكن أن يتضمن تبادل الموارد البشرية والتكنولوجية، حيث يمكن للقطاع الخاص تقديم حلول تقنية متقدمة يمكن أن يستفيد منها القطاع العام في تحسين عمليات إدارة الجودة.</w:t>
      </w:r>
    </w:p>
    <w:p w14:paraId="10FE019D" w14:textId="77777777" w:rsidR="0094500E" w:rsidRDefault="0094500E" w:rsidP="0094500E">
      <w:pPr>
        <w:jc w:val="left"/>
        <w:rPr>
          <w:rFonts w:ascii="Simplified Arabic" w:hAnsi="Simplified Arabic" w:cs="Simplified Arabic"/>
          <w:sz w:val="28"/>
          <w:szCs w:val="28"/>
          <w:rtl/>
        </w:rPr>
      </w:pPr>
    </w:p>
    <w:p w14:paraId="435BAC24" w14:textId="77777777" w:rsidR="00B84F46" w:rsidRDefault="00B84F46" w:rsidP="0094500E">
      <w:pPr>
        <w:jc w:val="left"/>
        <w:rPr>
          <w:rFonts w:ascii="Simplified Arabic" w:hAnsi="Simplified Arabic" w:cs="Simplified Arabic"/>
          <w:sz w:val="28"/>
          <w:szCs w:val="28"/>
          <w:rtl/>
        </w:rPr>
      </w:pPr>
    </w:p>
    <w:p w14:paraId="0AF7BB2D" w14:textId="77777777" w:rsidR="00B84F46" w:rsidRDefault="00B84F46" w:rsidP="0094500E">
      <w:pPr>
        <w:jc w:val="left"/>
        <w:rPr>
          <w:rFonts w:ascii="Simplified Arabic" w:hAnsi="Simplified Arabic" w:cs="Simplified Arabic"/>
          <w:sz w:val="28"/>
          <w:szCs w:val="28"/>
          <w:rtl/>
        </w:rPr>
      </w:pPr>
    </w:p>
    <w:p w14:paraId="5B2029FC" w14:textId="77777777" w:rsidR="00B84F46" w:rsidRDefault="00B84F46" w:rsidP="0094500E">
      <w:pPr>
        <w:jc w:val="left"/>
        <w:rPr>
          <w:rFonts w:ascii="Simplified Arabic" w:hAnsi="Simplified Arabic" w:cs="Simplified Arabic"/>
          <w:sz w:val="28"/>
          <w:szCs w:val="28"/>
          <w:rtl/>
        </w:rPr>
      </w:pPr>
    </w:p>
    <w:p w14:paraId="657C51A8" w14:textId="77777777" w:rsidR="00B84F46" w:rsidRDefault="00B84F46" w:rsidP="0094500E">
      <w:pPr>
        <w:jc w:val="left"/>
        <w:rPr>
          <w:rFonts w:ascii="Simplified Arabic" w:hAnsi="Simplified Arabic" w:cs="Simplified Arabic"/>
          <w:sz w:val="28"/>
          <w:szCs w:val="28"/>
          <w:rtl/>
        </w:rPr>
      </w:pPr>
    </w:p>
    <w:p w14:paraId="03143AA3" w14:textId="77777777" w:rsidR="00B84F46" w:rsidRDefault="00B84F46" w:rsidP="0094500E">
      <w:pPr>
        <w:jc w:val="left"/>
        <w:rPr>
          <w:rFonts w:ascii="Simplified Arabic" w:hAnsi="Simplified Arabic" w:cs="Simplified Arabic"/>
          <w:sz w:val="28"/>
          <w:szCs w:val="28"/>
          <w:rtl/>
        </w:rPr>
      </w:pPr>
    </w:p>
    <w:p w14:paraId="1709A528" w14:textId="77777777" w:rsidR="00B84F46" w:rsidRDefault="00B84F46" w:rsidP="0094500E">
      <w:pPr>
        <w:jc w:val="left"/>
        <w:rPr>
          <w:rFonts w:ascii="Simplified Arabic" w:hAnsi="Simplified Arabic" w:cs="Simplified Arabic"/>
          <w:sz w:val="28"/>
          <w:szCs w:val="28"/>
          <w:rtl/>
        </w:rPr>
      </w:pPr>
    </w:p>
    <w:p w14:paraId="068AC235" w14:textId="77777777" w:rsidR="00B84F46" w:rsidRPr="0094500E" w:rsidRDefault="00B84F46" w:rsidP="0094500E">
      <w:pPr>
        <w:jc w:val="left"/>
        <w:rPr>
          <w:rFonts w:ascii="Simplified Arabic" w:hAnsi="Simplified Arabic" w:cs="Simplified Arabic"/>
          <w:sz w:val="28"/>
          <w:szCs w:val="28"/>
          <w:rtl/>
        </w:rPr>
      </w:pPr>
    </w:p>
    <w:p w14:paraId="5B532F2C" w14:textId="7165838B" w:rsidR="00AB0F71" w:rsidRPr="0094500E" w:rsidRDefault="009E3766" w:rsidP="0094500E">
      <w:pPr>
        <w:pStyle w:val="Heading1"/>
        <w:spacing w:before="0"/>
        <w:rPr>
          <w:rFonts w:asciiTheme="majorBidi" w:hAnsiTheme="majorBidi"/>
          <w:b/>
          <w:bCs/>
          <w:color w:val="000000" w:themeColor="text1"/>
          <w:sz w:val="28"/>
          <w:szCs w:val="28"/>
          <w:lang w:val="en-GB" w:bidi="ar-EG"/>
        </w:rPr>
      </w:pPr>
      <w:r>
        <w:rPr>
          <w:rFonts w:asciiTheme="majorBidi" w:hAnsiTheme="majorBidi"/>
          <w:b/>
          <w:bCs/>
          <w:color w:val="000000" w:themeColor="text1"/>
          <w:sz w:val="28"/>
          <w:szCs w:val="28"/>
          <w:lang w:val="en-GB" w:bidi="ar-EG"/>
        </w:rPr>
        <w:lastRenderedPageBreak/>
        <w:t>6</w:t>
      </w:r>
      <w:r w:rsidR="00BA7144" w:rsidRPr="00AB41A1">
        <w:rPr>
          <w:rFonts w:asciiTheme="majorBidi" w:hAnsiTheme="majorBidi"/>
          <w:b/>
          <w:bCs/>
          <w:color w:val="000000" w:themeColor="text1"/>
          <w:sz w:val="28"/>
          <w:szCs w:val="28"/>
          <w:rtl/>
          <w:lang w:val="en-GB" w:bidi="ar-EG"/>
        </w:rPr>
        <w:t>. المراجع:</w:t>
      </w:r>
    </w:p>
    <w:sdt>
      <w:sdtPr>
        <w:rPr>
          <w:rFonts w:asciiTheme="minorHAnsi" w:eastAsiaTheme="minorHAnsi" w:hAnsiTheme="minorHAnsi" w:cstheme="minorBidi"/>
          <w:color w:val="auto"/>
          <w:sz w:val="22"/>
          <w:szCs w:val="22"/>
          <w:rtl/>
        </w:rPr>
        <w:id w:val="-1891569222"/>
        <w:docPartObj>
          <w:docPartGallery w:val="Bibliographies"/>
          <w:docPartUnique/>
        </w:docPartObj>
      </w:sdtPr>
      <w:sdtContent>
        <w:p w14:paraId="1E789E93" w14:textId="6C0ADEF7" w:rsidR="0094500E" w:rsidRPr="0094500E" w:rsidRDefault="0094500E" w:rsidP="0094500E">
          <w:pPr>
            <w:pStyle w:val="Heading1"/>
            <w:ind w:firstLine="0"/>
            <w:rPr>
              <w:sz w:val="2"/>
              <w:szCs w:val="2"/>
            </w:rPr>
          </w:pPr>
        </w:p>
        <w:sdt>
          <w:sdtPr>
            <w:id w:val="-573587230"/>
            <w:bibliography/>
          </w:sdtPr>
          <w:sdtEndPr>
            <w:rPr>
              <w:rtl/>
            </w:rPr>
          </w:sdtEndPr>
          <w:sdtContent>
            <w:p w14:paraId="794B7526" w14:textId="77777777" w:rsidR="0094500E" w:rsidRDefault="0094500E" w:rsidP="0094500E">
              <w:pPr>
                <w:pStyle w:val="Bibliography"/>
                <w:bidi w:val="0"/>
                <w:ind w:left="720" w:hanging="720"/>
                <w:rPr>
                  <w:noProof/>
                  <w:kern w:val="0"/>
                  <w:sz w:val="24"/>
                  <w:szCs w:val="24"/>
                  <w14:ligatures w14:val="none"/>
                </w:rPr>
              </w:pPr>
              <w:r>
                <w:fldChar w:fldCharType="begin"/>
              </w:r>
              <w:r>
                <w:instrText xml:space="preserve"> BIBLIOGRAPHY </w:instrText>
              </w:r>
              <w:r>
                <w:fldChar w:fldCharType="separate"/>
              </w:r>
              <w:r>
                <w:rPr>
                  <w:noProof/>
                </w:rPr>
                <w:t>aiquest. (2024). Exploring the Importance of Statistics in Data Science and its Impact on Data Analysis, Decision Making, and Predictive Modeling. Retrieved from https://aiquest.org/exploring-the-importance-of-statistics-in-data-science-and-its-impact-on-data-analysis-decision-making-and-predictive-modeling/</w:t>
              </w:r>
            </w:p>
            <w:p w14:paraId="5EDA1DA7" w14:textId="77777777" w:rsidR="0094500E" w:rsidRDefault="0094500E" w:rsidP="0094500E">
              <w:pPr>
                <w:pStyle w:val="Bibliography"/>
                <w:bidi w:val="0"/>
                <w:ind w:left="720" w:hanging="720"/>
                <w:rPr>
                  <w:noProof/>
                </w:rPr>
              </w:pPr>
              <w:r>
                <w:rPr>
                  <w:noProof/>
                </w:rPr>
                <w:t>Aljarallah, S. (2021). A framework for software sustainability: a case study of e-government and the private sector in KSA. Retrieved from https://repository.lboro.ac.uk/articles/thesis/A_framework_for_software_sustainability_a_case_study_of_e-government_and_the_private_sector_in_KSA/13325348</w:t>
              </w:r>
            </w:p>
            <w:p w14:paraId="70B08155" w14:textId="77777777" w:rsidR="0094500E" w:rsidRDefault="0094500E" w:rsidP="0094500E">
              <w:pPr>
                <w:pStyle w:val="Bibliography"/>
                <w:bidi w:val="0"/>
                <w:ind w:left="720" w:hanging="720"/>
                <w:rPr>
                  <w:noProof/>
                </w:rPr>
              </w:pPr>
              <w:r>
                <w:rPr>
                  <w:noProof/>
                </w:rPr>
                <w:t>Almutairi, A. (2017). Comprehensive Assessment of The implications of Privatization in Saudi Arabia. Retrieved from https://www.researchgate.net/publication/319526201_Comprehensive_Assessment_of_The_implications_of_Privatization_in_Saudi_Arabia</w:t>
              </w:r>
            </w:p>
            <w:p w14:paraId="3E5E88C6" w14:textId="77777777" w:rsidR="0094500E" w:rsidRDefault="0094500E" w:rsidP="0094500E">
              <w:pPr>
                <w:pStyle w:val="Bibliography"/>
                <w:bidi w:val="0"/>
                <w:ind w:left="720" w:hanging="720"/>
                <w:rPr>
                  <w:noProof/>
                </w:rPr>
              </w:pPr>
              <w:r>
                <w:rPr>
                  <w:noProof/>
                </w:rPr>
                <w:t>Alshihre, F. (2020). Improving clients’ satisfaction in construction projects: the case of Saudi Arabia. Retrieved from https://www.researchgate.net/publication/343585886_Improving_clients'_satisfaction_in_construction_projects_the_case_of_Saudi_Arabia</w:t>
              </w:r>
            </w:p>
            <w:p w14:paraId="4BB1E72D" w14:textId="77777777" w:rsidR="0094500E" w:rsidRDefault="0094500E" w:rsidP="0094500E">
              <w:pPr>
                <w:pStyle w:val="Bibliography"/>
                <w:bidi w:val="0"/>
                <w:ind w:left="720" w:hanging="720"/>
                <w:rPr>
                  <w:noProof/>
                </w:rPr>
              </w:pPr>
              <w:r>
                <w:rPr>
                  <w:noProof/>
                </w:rPr>
                <w:t>AlSudiri, T. M. (2022). A framework for aligning projecmanagement to business strategy: a qualitative case study in Saudi telecommunications industry. Retrieved from https://bura.brunel.ac.uk/handle/2438/13894</w:t>
              </w:r>
            </w:p>
            <w:p w14:paraId="02FE7B9F" w14:textId="77777777" w:rsidR="0094500E" w:rsidRDefault="0094500E" w:rsidP="0094500E">
              <w:pPr>
                <w:pStyle w:val="Bibliography"/>
                <w:bidi w:val="0"/>
                <w:ind w:left="720" w:hanging="720"/>
                <w:rPr>
                  <w:noProof/>
                </w:rPr>
              </w:pPr>
              <w:r>
                <w:rPr>
                  <w:noProof/>
                </w:rPr>
                <w:t>Biygautane, M. (2024). Public-private partnerships for school infrastructure development: International review and recommendations for Saudi Arabia. Retrieved from https://www.researchgate.net/publication/381438485_Public-private_partnerships_for_school_infrastructure_development_International_review_and_recommendations_for_Saudi_Arabia</w:t>
              </w:r>
            </w:p>
            <w:p w14:paraId="77D9472B" w14:textId="77777777" w:rsidR="0094500E" w:rsidRDefault="0094500E" w:rsidP="0094500E">
              <w:pPr>
                <w:pStyle w:val="Bibliography"/>
                <w:bidi w:val="0"/>
                <w:ind w:left="720" w:hanging="720"/>
                <w:rPr>
                  <w:noProof/>
                </w:rPr>
              </w:pPr>
              <w:r>
                <w:rPr>
                  <w:noProof/>
                </w:rPr>
                <w:lastRenderedPageBreak/>
                <w:t xml:space="preserve">Mandeli, K. N. (2016). New public governance in Saudi cities: An empirical assessment of the quality of the municipal system in Jeddah. </w:t>
              </w:r>
              <w:r>
                <w:rPr>
                  <w:i/>
                  <w:iCs/>
                  <w:noProof/>
                </w:rPr>
                <w:t>51</w:t>
              </w:r>
              <w:r>
                <w:rPr>
                  <w:noProof/>
                </w:rPr>
                <w:t>, 114-123. Retrieved from https://www.sciencedirect.com/science/article/abs/pii/S0197397515002234</w:t>
              </w:r>
            </w:p>
            <w:p w14:paraId="658C369B" w14:textId="77777777" w:rsidR="0094500E" w:rsidRDefault="0094500E" w:rsidP="0094500E">
              <w:pPr>
                <w:pStyle w:val="Bibliography"/>
                <w:bidi w:val="0"/>
                <w:ind w:left="720" w:hanging="720"/>
                <w:rPr>
                  <w:noProof/>
                </w:rPr>
              </w:pPr>
              <w:r>
                <w:rPr>
                  <w:noProof/>
                </w:rPr>
                <w:t>Shaawat, M. E. (2018). Analysis of challenges in sustainable construction industry by using analytic hierarchy process: a case study of Jubail Industrial City, Saudi Arabia. Retrieved from https://www.researchgate.net/publication/325747028_Analysis_of_challenges_in_sustainable_construction_industry_by_using_analytic_hierarchy_process_a_case_study_of_Jubail_Industrial_City_Saudi_Arabia</w:t>
              </w:r>
            </w:p>
            <w:p w14:paraId="14682753" w14:textId="0251A938" w:rsidR="0094500E" w:rsidRDefault="0094500E" w:rsidP="0094500E">
              <w:r>
                <w:rPr>
                  <w:b/>
                  <w:bCs/>
                  <w:noProof/>
                </w:rPr>
                <w:fldChar w:fldCharType="end"/>
              </w:r>
            </w:p>
          </w:sdtContent>
        </w:sdt>
      </w:sdtContent>
    </w:sdt>
    <w:p w14:paraId="4C861D73" w14:textId="77777777" w:rsidR="00AB0F71" w:rsidRPr="00AB0F71" w:rsidRDefault="00AB0F71" w:rsidP="00AB0F71">
      <w:pPr>
        <w:ind w:firstLine="0"/>
        <w:rPr>
          <w:rtl/>
          <w:lang w:val="en-GB" w:bidi="ar-EG"/>
        </w:rPr>
      </w:pPr>
    </w:p>
    <w:sectPr w:rsidR="00AB0F71" w:rsidRPr="00AB0F71" w:rsidSect="00DB1CAF">
      <w:headerReference w:type="default" r:id="rId15"/>
      <w:footerReference w:type="default" r:id="rId16"/>
      <w:pgSz w:w="12240" w:h="15840"/>
      <w:pgMar w:top="1440" w:right="1440" w:bottom="1440" w:left="1440" w:header="720" w:footer="720" w:gutter="0"/>
      <w:pgNumType w:start="142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28A68" w14:textId="77777777" w:rsidR="000E4C90" w:rsidRDefault="000E4C90" w:rsidP="008D4FC8">
      <w:pPr>
        <w:spacing w:after="0" w:line="240" w:lineRule="auto"/>
      </w:pPr>
      <w:r>
        <w:separator/>
      </w:r>
    </w:p>
  </w:endnote>
  <w:endnote w:type="continuationSeparator" w:id="0">
    <w:p w14:paraId="2AC3D4F7" w14:textId="77777777" w:rsidR="000E4C90" w:rsidRDefault="000E4C90" w:rsidP="008D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43721270"/>
      <w:docPartObj>
        <w:docPartGallery w:val="Page Numbers (Bottom of Page)"/>
        <w:docPartUnique/>
      </w:docPartObj>
    </w:sdtPr>
    <w:sdtEndPr>
      <w:rPr>
        <w:noProof/>
      </w:rPr>
    </w:sdtEndPr>
    <w:sdtContent>
      <w:p w14:paraId="340A4DE0" w14:textId="49B4D8CA" w:rsidR="00AC7257" w:rsidRDefault="00AC7257">
        <w:pPr>
          <w:pStyle w:val="Footer"/>
          <w:jc w:val="center"/>
        </w:pPr>
        <w:r>
          <w:fldChar w:fldCharType="begin"/>
        </w:r>
        <w:r>
          <w:instrText xml:space="preserve"> PAGE   \* MERGEFORMAT </w:instrText>
        </w:r>
        <w:r>
          <w:fldChar w:fldCharType="separate"/>
        </w:r>
        <w:r w:rsidR="00063E29">
          <w:rPr>
            <w:noProof/>
            <w:rtl/>
          </w:rPr>
          <w:t>14278</w:t>
        </w:r>
        <w:r>
          <w:rPr>
            <w:noProof/>
          </w:rPr>
          <w:fldChar w:fldCharType="end"/>
        </w:r>
      </w:p>
    </w:sdtContent>
  </w:sdt>
  <w:p w14:paraId="73F02A92" w14:textId="77777777" w:rsidR="00AC7257" w:rsidRDefault="00AC7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32AA3" w14:textId="77777777" w:rsidR="000E4C90" w:rsidRDefault="000E4C90" w:rsidP="008D4FC8">
      <w:pPr>
        <w:spacing w:after="0" w:line="240" w:lineRule="auto"/>
      </w:pPr>
      <w:r>
        <w:separator/>
      </w:r>
    </w:p>
  </w:footnote>
  <w:footnote w:type="continuationSeparator" w:id="0">
    <w:p w14:paraId="67A8518D" w14:textId="77777777" w:rsidR="000E4C90" w:rsidRDefault="000E4C90" w:rsidP="008D4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4AE1" w14:textId="304626B3" w:rsidR="00AC7257" w:rsidRDefault="00AC7257" w:rsidP="00350E50">
    <w:pPr>
      <w:pStyle w:val="Header"/>
      <w:ind w:firstLine="0"/>
      <w:jc w:val="center"/>
    </w:pPr>
    <w:r>
      <w:rPr>
        <w:noProof/>
      </w:rPr>
      <w:drawing>
        <wp:inline distT="0" distB="0" distL="0" distR="0" wp14:anchorId="0E476C1C" wp14:editId="650B21CC">
          <wp:extent cx="4589682" cy="9144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41" b="11900"/>
                  <a:stretch/>
                </pic:blipFill>
                <pic:spPr bwMode="auto">
                  <a:xfrm>
                    <a:off x="0" y="0"/>
                    <a:ext cx="4590415" cy="914546"/>
                  </a:xfrm>
                  <a:prstGeom prst="rect">
                    <a:avLst/>
                  </a:prstGeom>
                  <a:noFill/>
                  <a:ln>
                    <a:noFill/>
                  </a:ln>
                  <a:extLst>
                    <a:ext uri="{53640926-AAD7-44D8-BBD7-CCE9431645EC}">
                      <a14:shadowObscured xmlns:a14="http://schemas.microsoft.com/office/drawing/2010/main"/>
                    </a:ext>
                  </a:extLst>
                </pic:spPr>
              </pic:pic>
            </a:graphicData>
          </a:graphic>
        </wp:inline>
      </w:drawing>
    </w:r>
  </w:p>
  <w:p w14:paraId="14A23E7A" w14:textId="77777777" w:rsidR="00AC7257" w:rsidRDefault="00AC7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B51"/>
    <w:multiLevelType w:val="multilevel"/>
    <w:tmpl w:val="6F489578"/>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737DF9"/>
    <w:multiLevelType w:val="hybridMultilevel"/>
    <w:tmpl w:val="13947EC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DF40CA8"/>
    <w:multiLevelType w:val="hybridMultilevel"/>
    <w:tmpl w:val="FF16925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170C4"/>
    <w:multiLevelType w:val="hybridMultilevel"/>
    <w:tmpl w:val="B066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AD6"/>
    <w:multiLevelType w:val="hybridMultilevel"/>
    <w:tmpl w:val="B87E6F8E"/>
    <w:lvl w:ilvl="0" w:tplc="316C871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A50102"/>
    <w:multiLevelType w:val="hybridMultilevel"/>
    <w:tmpl w:val="9BB4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0334"/>
    <w:multiLevelType w:val="hybridMultilevel"/>
    <w:tmpl w:val="129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47F22"/>
    <w:multiLevelType w:val="hybridMultilevel"/>
    <w:tmpl w:val="2A94E3FC"/>
    <w:lvl w:ilvl="0" w:tplc="2F4821C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213CD"/>
    <w:multiLevelType w:val="hybridMultilevel"/>
    <w:tmpl w:val="2294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D6716"/>
    <w:multiLevelType w:val="hybridMultilevel"/>
    <w:tmpl w:val="CBEC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8377C"/>
    <w:multiLevelType w:val="hybridMultilevel"/>
    <w:tmpl w:val="C3A05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3384E"/>
    <w:multiLevelType w:val="hybridMultilevel"/>
    <w:tmpl w:val="A8A0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A4DA3"/>
    <w:multiLevelType w:val="hybridMultilevel"/>
    <w:tmpl w:val="6CAC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44C6C"/>
    <w:multiLevelType w:val="hybridMultilevel"/>
    <w:tmpl w:val="C3F055F4"/>
    <w:lvl w:ilvl="0" w:tplc="0C30FC40">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1642F"/>
    <w:multiLevelType w:val="multilevel"/>
    <w:tmpl w:val="747E7982"/>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77A0608"/>
    <w:multiLevelType w:val="hybridMultilevel"/>
    <w:tmpl w:val="2514C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5650"/>
    <w:multiLevelType w:val="hybridMultilevel"/>
    <w:tmpl w:val="E354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C62BE"/>
    <w:multiLevelType w:val="hybridMultilevel"/>
    <w:tmpl w:val="36B8C3CA"/>
    <w:lvl w:ilvl="0" w:tplc="0C30FC40">
      <w:start w:val="1"/>
      <w:numFmt w:val="bullet"/>
      <w:lvlText w:val="-"/>
      <w:lvlJc w:val="left"/>
      <w:pPr>
        <w:ind w:left="720" w:hanging="360"/>
      </w:pPr>
      <w:rPr>
        <w:rFonts w:ascii="Sakkal Majalla" w:eastAsiaTheme="minorHAnsi" w:hAnsi="Sakkal Majalla" w:cs="Sakkal Majalla" w:hint="default"/>
      </w:rPr>
    </w:lvl>
    <w:lvl w:ilvl="1" w:tplc="0409000D">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4C6C2F"/>
    <w:multiLevelType w:val="hybridMultilevel"/>
    <w:tmpl w:val="00169D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4"/>
  </w:num>
  <w:num w:numId="5">
    <w:abstractNumId w:val="12"/>
  </w:num>
  <w:num w:numId="6">
    <w:abstractNumId w:val="0"/>
  </w:num>
  <w:num w:numId="7">
    <w:abstractNumId w:val="17"/>
  </w:num>
  <w:num w:numId="8">
    <w:abstractNumId w:val="18"/>
  </w:num>
  <w:num w:numId="9">
    <w:abstractNumId w:val="13"/>
  </w:num>
  <w:num w:numId="10">
    <w:abstractNumId w:val="15"/>
  </w:num>
  <w:num w:numId="11">
    <w:abstractNumId w:val="11"/>
  </w:num>
  <w:num w:numId="12">
    <w:abstractNumId w:val="10"/>
  </w:num>
  <w:num w:numId="13">
    <w:abstractNumId w:val="9"/>
  </w:num>
  <w:num w:numId="14">
    <w:abstractNumId w:val="8"/>
  </w:num>
  <w:num w:numId="15">
    <w:abstractNumId w:val="5"/>
  </w:num>
  <w:num w:numId="16">
    <w:abstractNumId w:val="16"/>
  </w:num>
  <w:num w:numId="17">
    <w:abstractNumId w:val="6"/>
  </w:num>
  <w:num w:numId="18">
    <w:abstractNumId w:val="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E"/>
    <w:rsid w:val="00003BCE"/>
    <w:rsid w:val="00011F8D"/>
    <w:rsid w:val="00032A7E"/>
    <w:rsid w:val="000472D7"/>
    <w:rsid w:val="00063E29"/>
    <w:rsid w:val="00065A43"/>
    <w:rsid w:val="00072FE9"/>
    <w:rsid w:val="00074FB1"/>
    <w:rsid w:val="00075D48"/>
    <w:rsid w:val="00094D33"/>
    <w:rsid w:val="000B24A3"/>
    <w:rsid w:val="000C1880"/>
    <w:rsid w:val="000D496B"/>
    <w:rsid w:val="000D64BD"/>
    <w:rsid w:val="000E4C90"/>
    <w:rsid w:val="001054DD"/>
    <w:rsid w:val="0012241E"/>
    <w:rsid w:val="00122B02"/>
    <w:rsid w:val="00164609"/>
    <w:rsid w:val="00177851"/>
    <w:rsid w:val="00181ADF"/>
    <w:rsid w:val="00182D4D"/>
    <w:rsid w:val="00191452"/>
    <w:rsid w:val="001951CB"/>
    <w:rsid w:val="00196F4C"/>
    <w:rsid w:val="001C4618"/>
    <w:rsid w:val="001E6FA9"/>
    <w:rsid w:val="002014DE"/>
    <w:rsid w:val="0021669B"/>
    <w:rsid w:val="002201BE"/>
    <w:rsid w:val="00232F28"/>
    <w:rsid w:val="00242F98"/>
    <w:rsid w:val="00251230"/>
    <w:rsid w:val="002549A4"/>
    <w:rsid w:val="00270A03"/>
    <w:rsid w:val="002750AC"/>
    <w:rsid w:val="0027539D"/>
    <w:rsid w:val="002A02AD"/>
    <w:rsid w:val="002B51DC"/>
    <w:rsid w:val="002B702E"/>
    <w:rsid w:val="002C3B8F"/>
    <w:rsid w:val="002E145B"/>
    <w:rsid w:val="002F1D99"/>
    <w:rsid w:val="00302B22"/>
    <w:rsid w:val="00321B3F"/>
    <w:rsid w:val="00327452"/>
    <w:rsid w:val="0033670B"/>
    <w:rsid w:val="00336D4E"/>
    <w:rsid w:val="00350E50"/>
    <w:rsid w:val="00397784"/>
    <w:rsid w:val="003C2A8E"/>
    <w:rsid w:val="003C4B93"/>
    <w:rsid w:val="003D1650"/>
    <w:rsid w:val="003E37B6"/>
    <w:rsid w:val="003E5EF5"/>
    <w:rsid w:val="00400FAE"/>
    <w:rsid w:val="004010EB"/>
    <w:rsid w:val="004135C2"/>
    <w:rsid w:val="00421287"/>
    <w:rsid w:val="004270E4"/>
    <w:rsid w:val="00431FB8"/>
    <w:rsid w:val="00446828"/>
    <w:rsid w:val="00450427"/>
    <w:rsid w:val="004545C7"/>
    <w:rsid w:val="00462924"/>
    <w:rsid w:val="00470338"/>
    <w:rsid w:val="004B2082"/>
    <w:rsid w:val="004C4D66"/>
    <w:rsid w:val="004E0681"/>
    <w:rsid w:val="004E3EBC"/>
    <w:rsid w:val="004E451E"/>
    <w:rsid w:val="0050615A"/>
    <w:rsid w:val="0051004A"/>
    <w:rsid w:val="00523890"/>
    <w:rsid w:val="005253F0"/>
    <w:rsid w:val="00562CFB"/>
    <w:rsid w:val="00574AF1"/>
    <w:rsid w:val="005904FF"/>
    <w:rsid w:val="005A1799"/>
    <w:rsid w:val="005A4874"/>
    <w:rsid w:val="005B00FF"/>
    <w:rsid w:val="005B43DC"/>
    <w:rsid w:val="005D12FE"/>
    <w:rsid w:val="005D4E3C"/>
    <w:rsid w:val="005E78C4"/>
    <w:rsid w:val="00605DD6"/>
    <w:rsid w:val="00630B8B"/>
    <w:rsid w:val="00656D76"/>
    <w:rsid w:val="0067623A"/>
    <w:rsid w:val="00684ABB"/>
    <w:rsid w:val="006C1A32"/>
    <w:rsid w:val="006F0E35"/>
    <w:rsid w:val="00706305"/>
    <w:rsid w:val="00707E6B"/>
    <w:rsid w:val="00712E23"/>
    <w:rsid w:val="00722002"/>
    <w:rsid w:val="007412ED"/>
    <w:rsid w:val="00747698"/>
    <w:rsid w:val="0075425F"/>
    <w:rsid w:val="00782E15"/>
    <w:rsid w:val="007D59AA"/>
    <w:rsid w:val="008045C9"/>
    <w:rsid w:val="00806E4E"/>
    <w:rsid w:val="00811D6F"/>
    <w:rsid w:val="00815778"/>
    <w:rsid w:val="008200B6"/>
    <w:rsid w:val="008234EF"/>
    <w:rsid w:val="008335EB"/>
    <w:rsid w:val="00835253"/>
    <w:rsid w:val="00842D5D"/>
    <w:rsid w:val="00851336"/>
    <w:rsid w:val="00860DAE"/>
    <w:rsid w:val="00862F27"/>
    <w:rsid w:val="008747A6"/>
    <w:rsid w:val="008949B5"/>
    <w:rsid w:val="00895170"/>
    <w:rsid w:val="008D263F"/>
    <w:rsid w:val="008D3BAA"/>
    <w:rsid w:val="008D4FC8"/>
    <w:rsid w:val="008E6DE8"/>
    <w:rsid w:val="008E7256"/>
    <w:rsid w:val="0094500E"/>
    <w:rsid w:val="00946B7B"/>
    <w:rsid w:val="00961378"/>
    <w:rsid w:val="00970F9B"/>
    <w:rsid w:val="00971AC8"/>
    <w:rsid w:val="00972B16"/>
    <w:rsid w:val="00981082"/>
    <w:rsid w:val="00982E44"/>
    <w:rsid w:val="00997ACB"/>
    <w:rsid w:val="009A3816"/>
    <w:rsid w:val="009B36CD"/>
    <w:rsid w:val="009D68BE"/>
    <w:rsid w:val="009E2DD0"/>
    <w:rsid w:val="009E3766"/>
    <w:rsid w:val="00A10490"/>
    <w:rsid w:val="00A23A1E"/>
    <w:rsid w:val="00A30404"/>
    <w:rsid w:val="00A31720"/>
    <w:rsid w:val="00A422B0"/>
    <w:rsid w:val="00A4395D"/>
    <w:rsid w:val="00A50949"/>
    <w:rsid w:val="00A618BF"/>
    <w:rsid w:val="00A6278B"/>
    <w:rsid w:val="00A71F32"/>
    <w:rsid w:val="00A734F2"/>
    <w:rsid w:val="00A755F2"/>
    <w:rsid w:val="00A80C20"/>
    <w:rsid w:val="00A83954"/>
    <w:rsid w:val="00A92C8D"/>
    <w:rsid w:val="00AB0F71"/>
    <w:rsid w:val="00AB41A1"/>
    <w:rsid w:val="00AB563A"/>
    <w:rsid w:val="00AC6D90"/>
    <w:rsid w:val="00AC7257"/>
    <w:rsid w:val="00AD367D"/>
    <w:rsid w:val="00AF123B"/>
    <w:rsid w:val="00B03D0C"/>
    <w:rsid w:val="00B12268"/>
    <w:rsid w:val="00B321FC"/>
    <w:rsid w:val="00B35BDF"/>
    <w:rsid w:val="00B36E34"/>
    <w:rsid w:val="00B42DFF"/>
    <w:rsid w:val="00B44E45"/>
    <w:rsid w:val="00B4646C"/>
    <w:rsid w:val="00B468F3"/>
    <w:rsid w:val="00B66DBD"/>
    <w:rsid w:val="00B67510"/>
    <w:rsid w:val="00B719F7"/>
    <w:rsid w:val="00B77076"/>
    <w:rsid w:val="00B84F46"/>
    <w:rsid w:val="00B930B1"/>
    <w:rsid w:val="00BA4D93"/>
    <w:rsid w:val="00BA5370"/>
    <w:rsid w:val="00BA7144"/>
    <w:rsid w:val="00BB0BD5"/>
    <w:rsid w:val="00BB1681"/>
    <w:rsid w:val="00BB4896"/>
    <w:rsid w:val="00BC14EF"/>
    <w:rsid w:val="00BC5F06"/>
    <w:rsid w:val="00BD0E2A"/>
    <w:rsid w:val="00BE7FCB"/>
    <w:rsid w:val="00C1041A"/>
    <w:rsid w:val="00C22945"/>
    <w:rsid w:val="00C31BB4"/>
    <w:rsid w:val="00C32F27"/>
    <w:rsid w:val="00C32F5B"/>
    <w:rsid w:val="00C33D62"/>
    <w:rsid w:val="00C61B7E"/>
    <w:rsid w:val="00C76EB0"/>
    <w:rsid w:val="00C80D3F"/>
    <w:rsid w:val="00C95515"/>
    <w:rsid w:val="00CB32F5"/>
    <w:rsid w:val="00CB672F"/>
    <w:rsid w:val="00CC3881"/>
    <w:rsid w:val="00CE3629"/>
    <w:rsid w:val="00D2262F"/>
    <w:rsid w:val="00D33D07"/>
    <w:rsid w:val="00D36590"/>
    <w:rsid w:val="00D40D95"/>
    <w:rsid w:val="00D40E32"/>
    <w:rsid w:val="00D55DC5"/>
    <w:rsid w:val="00D65528"/>
    <w:rsid w:val="00D72367"/>
    <w:rsid w:val="00D72EA5"/>
    <w:rsid w:val="00D83D81"/>
    <w:rsid w:val="00D94ECB"/>
    <w:rsid w:val="00DB1CAF"/>
    <w:rsid w:val="00DC7DA8"/>
    <w:rsid w:val="00DF2F7B"/>
    <w:rsid w:val="00E056E0"/>
    <w:rsid w:val="00E22658"/>
    <w:rsid w:val="00E262F7"/>
    <w:rsid w:val="00E27D00"/>
    <w:rsid w:val="00E65B48"/>
    <w:rsid w:val="00E66E45"/>
    <w:rsid w:val="00E737DB"/>
    <w:rsid w:val="00E740D3"/>
    <w:rsid w:val="00E7546E"/>
    <w:rsid w:val="00E77AF3"/>
    <w:rsid w:val="00E80D18"/>
    <w:rsid w:val="00EA63EB"/>
    <w:rsid w:val="00ED0C77"/>
    <w:rsid w:val="00EE2670"/>
    <w:rsid w:val="00EE4AA7"/>
    <w:rsid w:val="00EF072A"/>
    <w:rsid w:val="00EF6BF6"/>
    <w:rsid w:val="00F07A2A"/>
    <w:rsid w:val="00F4628E"/>
    <w:rsid w:val="00F5519B"/>
    <w:rsid w:val="00F63CE7"/>
    <w:rsid w:val="00F91C3A"/>
    <w:rsid w:val="00FA6759"/>
    <w:rsid w:val="00FB75DF"/>
    <w:rsid w:val="00FC0F7C"/>
    <w:rsid w:val="00FC317C"/>
    <w:rsid w:val="00FD476B"/>
    <w:rsid w:val="00FD7D56"/>
    <w:rsid w:val="00FE05AC"/>
    <w:rsid w:val="00FF0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008D"/>
  <w15:chartTrackingRefBased/>
  <w15:docId w15:val="{F035E97C-7D92-495D-BADE-3D5E714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00"/>
    <w:pPr>
      <w:bidi/>
      <w:spacing w:line="360" w:lineRule="auto"/>
      <w:ind w:firstLine="720"/>
      <w:jc w:val="both"/>
    </w:pPr>
  </w:style>
  <w:style w:type="paragraph" w:styleId="Heading1">
    <w:name w:val="heading 1"/>
    <w:basedOn w:val="Normal"/>
    <w:next w:val="Normal"/>
    <w:link w:val="Heading1Char"/>
    <w:uiPriority w:val="9"/>
    <w:qFormat/>
    <w:rsid w:val="00806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6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6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E4E"/>
    <w:rPr>
      <w:rFonts w:eastAsiaTheme="majorEastAsia" w:cstheme="majorBidi"/>
      <w:color w:val="272727" w:themeColor="text1" w:themeTint="D8"/>
    </w:rPr>
  </w:style>
  <w:style w:type="paragraph" w:styleId="Title">
    <w:name w:val="Title"/>
    <w:basedOn w:val="Normal"/>
    <w:next w:val="Normal"/>
    <w:link w:val="TitleChar"/>
    <w:uiPriority w:val="10"/>
    <w:qFormat/>
    <w:rsid w:val="00806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E4E"/>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E4E"/>
    <w:pPr>
      <w:spacing w:before="160"/>
      <w:jc w:val="center"/>
    </w:pPr>
    <w:rPr>
      <w:i/>
      <w:iCs/>
      <w:color w:val="404040" w:themeColor="text1" w:themeTint="BF"/>
    </w:rPr>
  </w:style>
  <w:style w:type="character" w:customStyle="1" w:styleId="QuoteChar">
    <w:name w:val="Quote Char"/>
    <w:basedOn w:val="DefaultParagraphFont"/>
    <w:link w:val="Quote"/>
    <w:uiPriority w:val="29"/>
    <w:rsid w:val="00806E4E"/>
    <w:rPr>
      <w:i/>
      <w:iCs/>
      <w:color w:val="404040" w:themeColor="text1" w:themeTint="BF"/>
    </w:rPr>
  </w:style>
  <w:style w:type="paragraph" w:styleId="ListParagraph">
    <w:name w:val="List Paragraph"/>
    <w:basedOn w:val="Normal"/>
    <w:uiPriority w:val="34"/>
    <w:qFormat/>
    <w:rsid w:val="00806E4E"/>
    <w:pPr>
      <w:ind w:left="720"/>
      <w:contextualSpacing/>
    </w:pPr>
  </w:style>
  <w:style w:type="character" w:styleId="IntenseEmphasis">
    <w:name w:val="Intense Emphasis"/>
    <w:basedOn w:val="DefaultParagraphFont"/>
    <w:uiPriority w:val="21"/>
    <w:qFormat/>
    <w:rsid w:val="00806E4E"/>
    <w:rPr>
      <w:i/>
      <w:iCs/>
      <w:color w:val="0F4761" w:themeColor="accent1" w:themeShade="BF"/>
    </w:rPr>
  </w:style>
  <w:style w:type="paragraph" w:styleId="IntenseQuote">
    <w:name w:val="Intense Quote"/>
    <w:basedOn w:val="Normal"/>
    <w:next w:val="Normal"/>
    <w:link w:val="IntenseQuoteChar"/>
    <w:uiPriority w:val="30"/>
    <w:qFormat/>
    <w:rsid w:val="00806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E4E"/>
    <w:rPr>
      <w:i/>
      <w:iCs/>
      <w:color w:val="0F4761" w:themeColor="accent1" w:themeShade="BF"/>
    </w:rPr>
  </w:style>
  <w:style w:type="character" w:styleId="IntenseReference">
    <w:name w:val="Intense Reference"/>
    <w:basedOn w:val="DefaultParagraphFont"/>
    <w:uiPriority w:val="32"/>
    <w:qFormat/>
    <w:rsid w:val="00806E4E"/>
    <w:rPr>
      <w:b/>
      <w:bCs/>
      <w:smallCaps/>
      <w:color w:val="0F4761" w:themeColor="accent1" w:themeShade="BF"/>
      <w:spacing w:val="5"/>
    </w:rPr>
  </w:style>
  <w:style w:type="paragraph" w:styleId="Header">
    <w:name w:val="header"/>
    <w:basedOn w:val="Normal"/>
    <w:link w:val="HeaderChar"/>
    <w:uiPriority w:val="99"/>
    <w:unhideWhenUsed/>
    <w:rsid w:val="008D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C8"/>
  </w:style>
  <w:style w:type="paragraph" w:styleId="Footer">
    <w:name w:val="footer"/>
    <w:basedOn w:val="Normal"/>
    <w:link w:val="FooterChar"/>
    <w:uiPriority w:val="99"/>
    <w:unhideWhenUsed/>
    <w:rsid w:val="008D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C8"/>
  </w:style>
  <w:style w:type="paragraph" w:styleId="NormalWeb">
    <w:name w:val="Normal (Web)"/>
    <w:basedOn w:val="Normal"/>
    <w:uiPriority w:val="99"/>
    <w:semiHidden/>
    <w:unhideWhenUsed/>
    <w:rsid w:val="008D3BAA"/>
    <w:pPr>
      <w:bidi w:val="0"/>
      <w:spacing w:before="100" w:beforeAutospacing="1" w:after="100" w:afterAutospacing="1" w:line="240" w:lineRule="auto"/>
      <w:ind w:firstLine="0"/>
      <w:jc w:val="left"/>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4C4D66"/>
    <w:rPr>
      <w:color w:val="467886" w:themeColor="hyperlink"/>
      <w:u w:val="single"/>
    </w:rPr>
  </w:style>
  <w:style w:type="character" w:customStyle="1" w:styleId="UnresolvedMention1">
    <w:name w:val="Unresolved Mention1"/>
    <w:basedOn w:val="DefaultParagraphFont"/>
    <w:uiPriority w:val="99"/>
    <w:semiHidden/>
    <w:unhideWhenUsed/>
    <w:rsid w:val="004C4D66"/>
    <w:rPr>
      <w:color w:val="605E5C"/>
      <w:shd w:val="clear" w:color="auto" w:fill="E1DFDD"/>
    </w:rPr>
  </w:style>
  <w:style w:type="paragraph" w:styleId="Caption">
    <w:name w:val="caption"/>
    <w:basedOn w:val="Normal"/>
    <w:next w:val="Normal"/>
    <w:uiPriority w:val="35"/>
    <w:unhideWhenUsed/>
    <w:qFormat/>
    <w:rsid w:val="004C4D66"/>
    <w:pPr>
      <w:spacing w:after="200" w:line="240" w:lineRule="auto"/>
    </w:pPr>
    <w:rPr>
      <w:i/>
      <w:iCs/>
      <w:color w:val="0E2841" w:themeColor="text2"/>
      <w:sz w:val="18"/>
      <w:szCs w:val="18"/>
    </w:rPr>
  </w:style>
  <w:style w:type="table" w:styleId="GridTable4-Accent5">
    <w:name w:val="Grid Table 4 Accent 5"/>
    <w:basedOn w:val="TableNormal"/>
    <w:uiPriority w:val="49"/>
    <w:rsid w:val="005A1799"/>
    <w:pPr>
      <w:bidi/>
      <w:spacing w:after="0" w:line="240" w:lineRule="auto"/>
      <w:ind w:left="862" w:hanging="142"/>
    </w:pPr>
    <w:rPr>
      <w:kern w:val="0"/>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1">
    <w:name w:val="Grid Table 4 Accent 1"/>
    <w:basedOn w:val="TableNormal"/>
    <w:uiPriority w:val="49"/>
    <w:rsid w:val="00A1049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27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A7144"/>
  </w:style>
  <w:style w:type="character" w:customStyle="1" w:styleId="UnresolvedMention2">
    <w:name w:val="Unresolved Mention2"/>
    <w:basedOn w:val="DefaultParagraphFont"/>
    <w:uiPriority w:val="99"/>
    <w:semiHidden/>
    <w:unhideWhenUsed/>
    <w:rsid w:val="008045C9"/>
    <w:rPr>
      <w:color w:val="605E5C"/>
      <w:shd w:val="clear" w:color="auto" w:fill="E1DFDD"/>
    </w:rPr>
  </w:style>
  <w:style w:type="paragraph" w:styleId="HTMLPreformatted">
    <w:name w:val="HTML Preformatted"/>
    <w:basedOn w:val="Normal"/>
    <w:link w:val="HTMLPreformattedChar"/>
    <w:uiPriority w:val="99"/>
    <w:semiHidden/>
    <w:unhideWhenUsed/>
    <w:rsid w:val="00D40E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0E32"/>
    <w:rPr>
      <w:rFonts w:ascii="Consolas" w:hAnsi="Consolas"/>
      <w:sz w:val="20"/>
      <w:szCs w:val="20"/>
    </w:rPr>
  </w:style>
  <w:style w:type="character" w:customStyle="1" w:styleId="UnresolvedMention">
    <w:name w:val="Unresolved Mention"/>
    <w:basedOn w:val="DefaultParagraphFont"/>
    <w:uiPriority w:val="99"/>
    <w:semiHidden/>
    <w:unhideWhenUsed/>
    <w:rsid w:val="00656D76"/>
    <w:rPr>
      <w:color w:val="605E5C"/>
      <w:shd w:val="clear" w:color="auto" w:fill="E1DFDD"/>
    </w:rPr>
  </w:style>
  <w:style w:type="paragraph" w:styleId="NoSpacing">
    <w:name w:val="No Spacing"/>
    <w:uiPriority w:val="1"/>
    <w:qFormat/>
    <w:rsid w:val="00E27D00"/>
    <w:pPr>
      <w:bidi/>
      <w:spacing w:after="0" w:line="240" w:lineRule="auto"/>
      <w:ind w:firstLine="720"/>
      <w:jc w:val="both"/>
    </w:pPr>
  </w:style>
  <w:style w:type="character" w:customStyle="1" w:styleId="m7eme">
    <w:name w:val="m7eme"/>
    <w:basedOn w:val="DefaultParagraphFont"/>
    <w:rsid w:val="0024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9818">
      <w:bodyDiv w:val="1"/>
      <w:marLeft w:val="0"/>
      <w:marRight w:val="0"/>
      <w:marTop w:val="0"/>
      <w:marBottom w:val="0"/>
      <w:divBdr>
        <w:top w:val="none" w:sz="0" w:space="0" w:color="auto"/>
        <w:left w:val="none" w:sz="0" w:space="0" w:color="auto"/>
        <w:bottom w:val="none" w:sz="0" w:space="0" w:color="auto"/>
        <w:right w:val="none" w:sz="0" w:space="0" w:color="auto"/>
      </w:divBdr>
    </w:div>
    <w:div w:id="58409930">
      <w:bodyDiv w:val="1"/>
      <w:marLeft w:val="0"/>
      <w:marRight w:val="0"/>
      <w:marTop w:val="0"/>
      <w:marBottom w:val="0"/>
      <w:divBdr>
        <w:top w:val="none" w:sz="0" w:space="0" w:color="auto"/>
        <w:left w:val="none" w:sz="0" w:space="0" w:color="auto"/>
        <w:bottom w:val="none" w:sz="0" w:space="0" w:color="auto"/>
        <w:right w:val="none" w:sz="0" w:space="0" w:color="auto"/>
      </w:divBdr>
    </w:div>
    <w:div w:id="80641527">
      <w:bodyDiv w:val="1"/>
      <w:marLeft w:val="0"/>
      <w:marRight w:val="0"/>
      <w:marTop w:val="0"/>
      <w:marBottom w:val="0"/>
      <w:divBdr>
        <w:top w:val="none" w:sz="0" w:space="0" w:color="auto"/>
        <w:left w:val="none" w:sz="0" w:space="0" w:color="auto"/>
        <w:bottom w:val="none" w:sz="0" w:space="0" w:color="auto"/>
        <w:right w:val="none" w:sz="0" w:space="0" w:color="auto"/>
      </w:divBdr>
      <w:divsChild>
        <w:div w:id="1349720804">
          <w:marLeft w:val="0"/>
          <w:marRight w:val="0"/>
          <w:marTop w:val="0"/>
          <w:marBottom w:val="0"/>
          <w:divBdr>
            <w:top w:val="none" w:sz="0" w:space="0" w:color="auto"/>
            <w:left w:val="none" w:sz="0" w:space="0" w:color="auto"/>
            <w:bottom w:val="none" w:sz="0" w:space="0" w:color="auto"/>
            <w:right w:val="none" w:sz="0" w:space="0" w:color="auto"/>
          </w:divBdr>
        </w:div>
      </w:divsChild>
    </w:div>
    <w:div w:id="94788084">
      <w:bodyDiv w:val="1"/>
      <w:marLeft w:val="0"/>
      <w:marRight w:val="0"/>
      <w:marTop w:val="0"/>
      <w:marBottom w:val="0"/>
      <w:divBdr>
        <w:top w:val="none" w:sz="0" w:space="0" w:color="auto"/>
        <w:left w:val="none" w:sz="0" w:space="0" w:color="auto"/>
        <w:bottom w:val="none" w:sz="0" w:space="0" w:color="auto"/>
        <w:right w:val="none" w:sz="0" w:space="0" w:color="auto"/>
      </w:divBdr>
    </w:div>
    <w:div w:id="113444907">
      <w:bodyDiv w:val="1"/>
      <w:marLeft w:val="0"/>
      <w:marRight w:val="0"/>
      <w:marTop w:val="0"/>
      <w:marBottom w:val="0"/>
      <w:divBdr>
        <w:top w:val="none" w:sz="0" w:space="0" w:color="auto"/>
        <w:left w:val="none" w:sz="0" w:space="0" w:color="auto"/>
        <w:bottom w:val="none" w:sz="0" w:space="0" w:color="auto"/>
        <w:right w:val="none" w:sz="0" w:space="0" w:color="auto"/>
      </w:divBdr>
    </w:div>
    <w:div w:id="146632017">
      <w:bodyDiv w:val="1"/>
      <w:marLeft w:val="0"/>
      <w:marRight w:val="0"/>
      <w:marTop w:val="0"/>
      <w:marBottom w:val="0"/>
      <w:divBdr>
        <w:top w:val="none" w:sz="0" w:space="0" w:color="auto"/>
        <w:left w:val="none" w:sz="0" w:space="0" w:color="auto"/>
        <w:bottom w:val="none" w:sz="0" w:space="0" w:color="auto"/>
        <w:right w:val="none" w:sz="0" w:space="0" w:color="auto"/>
      </w:divBdr>
    </w:div>
    <w:div w:id="161237369">
      <w:bodyDiv w:val="1"/>
      <w:marLeft w:val="0"/>
      <w:marRight w:val="0"/>
      <w:marTop w:val="0"/>
      <w:marBottom w:val="0"/>
      <w:divBdr>
        <w:top w:val="none" w:sz="0" w:space="0" w:color="auto"/>
        <w:left w:val="none" w:sz="0" w:space="0" w:color="auto"/>
        <w:bottom w:val="none" w:sz="0" w:space="0" w:color="auto"/>
        <w:right w:val="none" w:sz="0" w:space="0" w:color="auto"/>
      </w:divBdr>
    </w:div>
    <w:div w:id="168063421">
      <w:bodyDiv w:val="1"/>
      <w:marLeft w:val="0"/>
      <w:marRight w:val="0"/>
      <w:marTop w:val="0"/>
      <w:marBottom w:val="0"/>
      <w:divBdr>
        <w:top w:val="none" w:sz="0" w:space="0" w:color="auto"/>
        <w:left w:val="none" w:sz="0" w:space="0" w:color="auto"/>
        <w:bottom w:val="none" w:sz="0" w:space="0" w:color="auto"/>
        <w:right w:val="none" w:sz="0" w:space="0" w:color="auto"/>
      </w:divBdr>
    </w:div>
    <w:div w:id="170603562">
      <w:bodyDiv w:val="1"/>
      <w:marLeft w:val="0"/>
      <w:marRight w:val="0"/>
      <w:marTop w:val="0"/>
      <w:marBottom w:val="0"/>
      <w:divBdr>
        <w:top w:val="none" w:sz="0" w:space="0" w:color="auto"/>
        <w:left w:val="none" w:sz="0" w:space="0" w:color="auto"/>
        <w:bottom w:val="none" w:sz="0" w:space="0" w:color="auto"/>
        <w:right w:val="none" w:sz="0" w:space="0" w:color="auto"/>
      </w:divBdr>
    </w:div>
    <w:div w:id="230702194">
      <w:bodyDiv w:val="1"/>
      <w:marLeft w:val="0"/>
      <w:marRight w:val="0"/>
      <w:marTop w:val="0"/>
      <w:marBottom w:val="0"/>
      <w:divBdr>
        <w:top w:val="none" w:sz="0" w:space="0" w:color="auto"/>
        <w:left w:val="none" w:sz="0" w:space="0" w:color="auto"/>
        <w:bottom w:val="none" w:sz="0" w:space="0" w:color="auto"/>
        <w:right w:val="none" w:sz="0" w:space="0" w:color="auto"/>
      </w:divBdr>
    </w:div>
    <w:div w:id="239951631">
      <w:bodyDiv w:val="1"/>
      <w:marLeft w:val="0"/>
      <w:marRight w:val="0"/>
      <w:marTop w:val="0"/>
      <w:marBottom w:val="0"/>
      <w:divBdr>
        <w:top w:val="none" w:sz="0" w:space="0" w:color="auto"/>
        <w:left w:val="none" w:sz="0" w:space="0" w:color="auto"/>
        <w:bottom w:val="none" w:sz="0" w:space="0" w:color="auto"/>
        <w:right w:val="none" w:sz="0" w:space="0" w:color="auto"/>
      </w:divBdr>
    </w:div>
    <w:div w:id="249974100">
      <w:bodyDiv w:val="1"/>
      <w:marLeft w:val="0"/>
      <w:marRight w:val="0"/>
      <w:marTop w:val="0"/>
      <w:marBottom w:val="0"/>
      <w:divBdr>
        <w:top w:val="none" w:sz="0" w:space="0" w:color="auto"/>
        <w:left w:val="none" w:sz="0" w:space="0" w:color="auto"/>
        <w:bottom w:val="none" w:sz="0" w:space="0" w:color="auto"/>
        <w:right w:val="none" w:sz="0" w:space="0" w:color="auto"/>
      </w:divBdr>
      <w:divsChild>
        <w:div w:id="1858692187">
          <w:marLeft w:val="0"/>
          <w:marRight w:val="0"/>
          <w:marTop w:val="0"/>
          <w:marBottom w:val="0"/>
          <w:divBdr>
            <w:top w:val="single" w:sz="2" w:space="0" w:color="E3E3E3"/>
            <w:left w:val="single" w:sz="2" w:space="0" w:color="E3E3E3"/>
            <w:bottom w:val="single" w:sz="2" w:space="0" w:color="E3E3E3"/>
            <w:right w:val="single" w:sz="2" w:space="0" w:color="E3E3E3"/>
          </w:divBdr>
          <w:divsChild>
            <w:div w:id="624044508">
              <w:marLeft w:val="0"/>
              <w:marRight w:val="0"/>
              <w:marTop w:val="100"/>
              <w:marBottom w:val="100"/>
              <w:divBdr>
                <w:top w:val="single" w:sz="2" w:space="0" w:color="E3E3E3"/>
                <w:left w:val="single" w:sz="2" w:space="0" w:color="E3E3E3"/>
                <w:bottom w:val="single" w:sz="2" w:space="0" w:color="E3E3E3"/>
                <w:right w:val="single" w:sz="2" w:space="0" w:color="E3E3E3"/>
              </w:divBdr>
              <w:divsChild>
                <w:div w:id="1904826088">
                  <w:marLeft w:val="0"/>
                  <w:marRight w:val="0"/>
                  <w:marTop w:val="0"/>
                  <w:marBottom w:val="0"/>
                  <w:divBdr>
                    <w:top w:val="single" w:sz="2" w:space="0" w:color="E3E3E3"/>
                    <w:left w:val="single" w:sz="2" w:space="0" w:color="E3E3E3"/>
                    <w:bottom w:val="single" w:sz="2" w:space="0" w:color="E3E3E3"/>
                    <w:right w:val="single" w:sz="2" w:space="0" w:color="E3E3E3"/>
                  </w:divBdr>
                  <w:divsChild>
                    <w:div w:id="1224951983">
                      <w:marLeft w:val="0"/>
                      <w:marRight w:val="0"/>
                      <w:marTop w:val="0"/>
                      <w:marBottom w:val="0"/>
                      <w:divBdr>
                        <w:top w:val="single" w:sz="2" w:space="0" w:color="E3E3E3"/>
                        <w:left w:val="single" w:sz="2" w:space="0" w:color="E3E3E3"/>
                        <w:bottom w:val="single" w:sz="2" w:space="0" w:color="E3E3E3"/>
                        <w:right w:val="single" w:sz="2" w:space="0" w:color="E3E3E3"/>
                      </w:divBdr>
                      <w:divsChild>
                        <w:div w:id="59522207">
                          <w:marLeft w:val="0"/>
                          <w:marRight w:val="0"/>
                          <w:marTop w:val="0"/>
                          <w:marBottom w:val="0"/>
                          <w:divBdr>
                            <w:top w:val="single" w:sz="2" w:space="0" w:color="E3E3E3"/>
                            <w:left w:val="single" w:sz="2" w:space="0" w:color="E3E3E3"/>
                            <w:bottom w:val="single" w:sz="2" w:space="0" w:color="E3E3E3"/>
                            <w:right w:val="single" w:sz="2" w:space="0" w:color="E3E3E3"/>
                          </w:divBdr>
                          <w:divsChild>
                            <w:div w:id="545608156">
                              <w:marLeft w:val="0"/>
                              <w:marRight w:val="0"/>
                              <w:marTop w:val="0"/>
                              <w:marBottom w:val="0"/>
                              <w:divBdr>
                                <w:top w:val="single" w:sz="2" w:space="0" w:color="E3E3E3"/>
                                <w:left w:val="single" w:sz="2" w:space="0" w:color="E3E3E3"/>
                                <w:bottom w:val="single" w:sz="2" w:space="0" w:color="E3E3E3"/>
                                <w:right w:val="single" w:sz="2" w:space="0" w:color="E3E3E3"/>
                              </w:divBdr>
                              <w:divsChild>
                                <w:div w:id="256721265">
                                  <w:marLeft w:val="0"/>
                                  <w:marRight w:val="0"/>
                                  <w:marTop w:val="0"/>
                                  <w:marBottom w:val="0"/>
                                  <w:divBdr>
                                    <w:top w:val="single" w:sz="2" w:space="0" w:color="E3E3E3"/>
                                    <w:left w:val="single" w:sz="2" w:space="0" w:color="E3E3E3"/>
                                    <w:bottom w:val="single" w:sz="2" w:space="0" w:color="E3E3E3"/>
                                    <w:right w:val="single" w:sz="2" w:space="0" w:color="E3E3E3"/>
                                  </w:divBdr>
                                  <w:divsChild>
                                    <w:div w:id="1131628946">
                                      <w:marLeft w:val="0"/>
                                      <w:marRight w:val="0"/>
                                      <w:marTop w:val="0"/>
                                      <w:marBottom w:val="0"/>
                                      <w:divBdr>
                                        <w:top w:val="single" w:sz="2" w:space="0" w:color="E3E3E3"/>
                                        <w:left w:val="single" w:sz="2" w:space="0" w:color="E3E3E3"/>
                                        <w:bottom w:val="single" w:sz="2" w:space="0" w:color="E3E3E3"/>
                                        <w:right w:val="single" w:sz="2" w:space="0" w:color="E3E3E3"/>
                                      </w:divBdr>
                                      <w:divsChild>
                                        <w:div w:id="1727140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69512744">
      <w:bodyDiv w:val="1"/>
      <w:marLeft w:val="0"/>
      <w:marRight w:val="0"/>
      <w:marTop w:val="0"/>
      <w:marBottom w:val="0"/>
      <w:divBdr>
        <w:top w:val="none" w:sz="0" w:space="0" w:color="auto"/>
        <w:left w:val="none" w:sz="0" w:space="0" w:color="auto"/>
        <w:bottom w:val="none" w:sz="0" w:space="0" w:color="auto"/>
        <w:right w:val="none" w:sz="0" w:space="0" w:color="auto"/>
      </w:divBdr>
    </w:div>
    <w:div w:id="299650684">
      <w:bodyDiv w:val="1"/>
      <w:marLeft w:val="0"/>
      <w:marRight w:val="0"/>
      <w:marTop w:val="0"/>
      <w:marBottom w:val="0"/>
      <w:divBdr>
        <w:top w:val="none" w:sz="0" w:space="0" w:color="auto"/>
        <w:left w:val="none" w:sz="0" w:space="0" w:color="auto"/>
        <w:bottom w:val="none" w:sz="0" w:space="0" w:color="auto"/>
        <w:right w:val="none" w:sz="0" w:space="0" w:color="auto"/>
      </w:divBdr>
    </w:div>
    <w:div w:id="335889286">
      <w:bodyDiv w:val="1"/>
      <w:marLeft w:val="0"/>
      <w:marRight w:val="0"/>
      <w:marTop w:val="0"/>
      <w:marBottom w:val="0"/>
      <w:divBdr>
        <w:top w:val="none" w:sz="0" w:space="0" w:color="auto"/>
        <w:left w:val="none" w:sz="0" w:space="0" w:color="auto"/>
        <w:bottom w:val="none" w:sz="0" w:space="0" w:color="auto"/>
        <w:right w:val="none" w:sz="0" w:space="0" w:color="auto"/>
      </w:divBdr>
      <w:divsChild>
        <w:div w:id="511993679">
          <w:marLeft w:val="0"/>
          <w:marRight w:val="0"/>
          <w:marTop w:val="0"/>
          <w:marBottom w:val="0"/>
          <w:divBdr>
            <w:top w:val="single" w:sz="2" w:space="0" w:color="E3E3E3"/>
            <w:left w:val="single" w:sz="2" w:space="0" w:color="E3E3E3"/>
            <w:bottom w:val="single" w:sz="2" w:space="0" w:color="E3E3E3"/>
            <w:right w:val="single" w:sz="2" w:space="0" w:color="E3E3E3"/>
          </w:divBdr>
          <w:divsChild>
            <w:div w:id="227377041">
              <w:marLeft w:val="0"/>
              <w:marRight w:val="0"/>
              <w:marTop w:val="0"/>
              <w:marBottom w:val="0"/>
              <w:divBdr>
                <w:top w:val="single" w:sz="2" w:space="0" w:color="E3E3E3"/>
                <w:left w:val="single" w:sz="2" w:space="0" w:color="E3E3E3"/>
                <w:bottom w:val="single" w:sz="2" w:space="0" w:color="E3E3E3"/>
                <w:right w:val="single" w:sz="2" w:space="0" w:color="E3E3E3"/>
              </w:divBdr>
              <w:divsChild>
                <w:div w:id="1869834237">
                  <w:marLeft w:val="0"/>
                  <w:marRight w:val="0"/>
                  <w:marTop w:val="0"/>
                  <w:marBottom w:val="0"/>
                  <w:divBdr>
                    <w:top w:val="single" w:sz="2" w:space="2" w:color="E3E3E3"/>
                    <w:left w:val="single" w:sz="2" w:space="0" w:color="E3E3E3"/>
                    <w:bottom w:val="single" w:sz="2" w:space="0" w:color="E3E3E3"/>
                    <w:right w:val="single" w:sz="2" w:space="0" w:color="E3E3E3"/>
                  </w:divBdr>
                  <w:divsChild>
                    <w:div w:id="737823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3867679">
      <w:bodyDiv w:val="1"/>
      <w:marLeft w:val="0"/>
      <w:marRight w:val="0"/>
      <w:marTop w:val="0"/>
      <w:marBottom w:val="0"/>
      <w:divBdr>
        <w:top w:val="none" w:sz="0" w:space="0" w:color="auto"/>
        <w:left w:val="none" w:sz="0" w:space="0" w:color="auto"/>
        <w:bottom w:val="none" w:sz="0" w:space="0" w:color="auto"/>
        <w:right w:val="none" w:sz="0" w:space="0" w:color="auto"/>
      </w:divBdr>
    </w:div>
    <w:div w:id="399256867">
      <w:bodyDiv w:val="1"/>
      <w:marLeft w:val="0"/>
      <w:marRight w:val="0"/>
      <w:marTop w:val="0"/>
      <w:marBottom w:val="0"/>
      <w:divBdr>
        <w:top w:val="none" w:sz="0" w:space="0" w:color="auto"/>
        <w:left w:val="none" w:sz="0" w:space="0" w:color="auto"/>
        <w:bottom w:val="none" w:sz="0" w:space="0" w:color="auto"/>
        <w:right w:val="none" w:sz="0" w:space="0" w:color="auto"/>
      </w:divBdr>
    </w:div>
    <w:div w:id="424227544">
      <w:bodyDiv w:val="1"/>
      <w:marLeft w:val="0"/>
      <w:marRight w:val="0"/>
      <w:marTop w:val="0"/>
      <w:marBottom w:val="0"/>
      <w:divBdr>
        <w:top w:val="none" w:sz="0" w:space="0" w:color="auto"/>
        <w:left w:val="none" w:sz="0" w:space="0" w:color="auto"/>
        <w:bottom w:val="none" w:sz="0" w:space="0" w:color="auto"/>
        <w:right w:val="none" w:sz="0" w:space="0" w:color="auto"/>
      </w:divBdr>
    </w:div>
    <w:div w:id="426468628">
      <w:bodyDiv w:val="1"/>
      <w:marLeft w:val="0"/>
      <w:marRight w:val="0"/>
      <w:marTop w:val="0"/>
      <w:marBottom w:val="0"/>
      <w:divBdr>
        <w:top w:val="none" w:sz="0" w:space="0" w:color="auto"/>
        <w:left w:val="none" w:sz="0" w:space="0" w:color="auto"/>
        <w:bottom w:val="none" w:sz="0" w:space="0" w:color="auto"/>
        <w:right w:val="none" w:sz="0" w:space="0" w:color="auto"/>
      </w:divBdr>
    </w:div>
    <w:div w:id="430391314">
      <w:bodyDiv w:val="1"/>
      <w:marLeft w:val="0"/>
      <w:marRight w:val="0"/>
      <w:marTop w:val="0"/>
      <w:marBottom w:val="0"/>
      <w:divBdr>
        <w:top w:val="none" w:sz="0" w:space="0" w:color="auto"/>
        <w:left w:val="none" w:sz="0" w:space="0" w:color="auto"/>
        <w:bottom w:val="none" w:sz="0" w:space="0" w:color="auto"/>
        <w:right w:val="none" w:sz="0" w:space="0" w:color="auto"/>
      </w:divBdr>
    </w:div>
    <w:div w:id="449591289">
      <w:bodyDiv w:val="1"/>
      <w:marLeft w:val="0"/>
      <w:marRight w:val="0"/>
      <w:marTop w:val="0"/>
      <w:marBottom w:val="0"/>
      <w:divBdr>
        <w:top w:val="none" w:sz="0" w:space="0" w:color="auto"/>
        <w:left w:val="none" w:sz="0" w:space="0" w:color="auto"/>
        <w:bottom w:val="none" w:sz="0" w:space="0" w:color="auto"/>
        <w:right w:val="none" w:sz="0" w:space="0" w:color="auto"/>
      </w:divBdr>
    </w:div>
    <w:div w:id="475411980">
      <w:bodyDiv w:val="1"/>
      <w:marLeft w:val="0"/>
      <w:marRight w:val="0"/>
      <w:marTop w:val="0"/>
      <w:marBottom w:val="0"/>
      <w:divBdr>
        <w:top w:val="none" w:sz="0" w:space="0" w:color="auto"/>
        <w:left w:val="none" w:sz="0" w:space="0" w:color="auto"/>
        <w:bottom w:val="none" w:sz="0" w:space="0" w:color="auto"/>
        <w:right w:val="none" w:sz="0" w:space="0" w:color="auto"/>
      </w:divBdr>
    </w:div>
    <w:div w:id="476192201">
      <w:bodyDiv w:val="1"/>
      <w:marLeft w:val="0"/>
      <w:marRight w:val="0"/>
      <w:marTop w:val="0"/>
      <w:marBottom w:val="0"/>
      <w:divBdr>
        <w:top w:val="none" w:sz="0" w:space="0" w:color="auto"/>
        <w:left w:val="none" w:sz="0" w:space="0" w:color="auto"/>
        <w:bottom w:val="none" w:sz="0" w:space="0" w:color="auto"/>
        <w:right w:val="none" w:sz="0" w:space="0" w:color="auto"/>
      </w:divBdr>
    </w:div>
    <w:div w:id="490217479">
      <w:bodyDiv w:val="1"/>
      <w:marLeft w:val="0"/>
      <w:marRight w:val="0"/>
      <w:marTop w:val="0"/>
      <w:marBottom w:val="0"/>
      <w:divBdr>
        <w:top w:val="none" w:sz="0" w:space="0" w:color="auto"/>
        <w:left w:val="none" w:sz="0" w:space="0" w:color="auto"/>
        <w:bottom w:val="none" w:sz="0" w:space="0" w:color="auto"/>
        <w:right w:val="none" w:sz="0" w:space="0" w:color="auto"/>
      </w:divBdr>
      <w:divsChild>
        <w:div w:id="1743138225">
          <w:marLeft w:val="0"/>
          <w:marRight w:val="0"/>
          <w:marTop w:val="0"/>
          <w:marBottom w:val="0"/>
          <w:divBdr>
            <w:top w:val="single" w:sz="2" w:space="0" w:color="E3E3E3"/>
            <w:left w:val="single" w:sz="2" w:space="0" w:color="E3E3E3"/>
            <w:bottom w:val="single" w:sz="2" w:space="0" w:color="E3E3E3"/>
            <w:right w:val="single" w:sz="2" w:space="0" w:color="E3E3E3"/>
          </w:divBdr>
          <w:divsChild>
            <w:div w:id="2116438597">
              <w:marLeft w:val="0"/>
              <w:marRight w:val="0"/>
              <w:marTop w:val="0"/>
              <w:marBottom w:val="0"/>
              <w:divBdr>
                <w:top w:val="single" w:sz="2" w:space="0" w:color="E3E3E3"/>
                <w:left w:val="single" w:sz="2" w:space="0" w:color="E3E3E3"/>
                <w:bottom w:val="single" w:sz="2" w:space="0" w:color="E3E3E3"/>
                <w:right w:val="single" w:sz="2" w:space="0" w:color="E3E3E3"/>
              </w:divBdr>
              <w:divsChild>
                <w:div w:id="201594898">
                  <w:marLeft w:val="0"/>
                  <w:marRight w:val="0"/>
                  <w:marTop w:val="0"/>
                  <w:marBottom w:val="0"/>
                  <w:divBdr>
                    <w:top w:val="single" w:sz="2" w:space="2" w:color="E3E3E3"/>
                    <w:left w:val="single" w:sz="2" w:space="0" w:color="E3E3E3"/>
                    <w:bottom w:val="single" w:sz="2" w:space="0" w:color="E3E3E3"/>
                    <w:right w:val="single" w:sz="2" w:space="0" w:color="E3E3E3"/>
                  </w:divBdr>
                  <w:divsChild>
                    <w:div w:id="1351906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2186912">
      <w:bodyDiv w:val="1"/>
      <w:marLeft w:val="0"/>
      <w:marRight w:val="0"/>
      <w:marTop w:val="0"/>
      <w:marBottom w:val="0"/>
      <w:divBdr>
        <w:top w:val="none" w:sz="0" w:space="0" w:color="auto"/>
        <w:left w:val="none" w:sz="0" w:space="0" w:color="auto"/>
        <w:bottom w:val="none" w:sz="0" w:space="0" w:color="auto"/>
        <w:right w:val="none" w:sz="0" w:space="0" w:color="auto"/>
      </w:divBdr>
    </w:div>
    <w:div w:id="577784681">
      <w:bodyDiv w:val="1"/>
      <w:marLeft w:val="0"/>
      <w:marRight w:val="0"/>
      <w:marTop w:val="0"/>
      <w:marBottom w:val="0"/>
      <w:divBdr>
        <w:top w:val="none" w:sz="0" w:space="0" w:color="auto"/>
        <w:left w:val="none" w:sz="0" w:space="0" w:color="auto"/>
        <w:bottom w:val="none" w:sz="0" w:space="0" w:color="auto"/>
        <w:right w:val="none" w:sz="0" w:space="0" w:color="auto"/>
      </w:divBdr>
    </w:div>
    <w:div w:id="612126548">
      <w:bodyDiv w:val="1"/>
      <w:marLeft w:val="0"/>
      <w:marRight w:val="0"/>
      <w:marTop w:val="0"/>
      <w:marBottom w:val="0"/>
      <w:divBdr>
        <w:top w:val="none" w:sz="0" w:space="0" w:color="auto"/>
        <w:left w:val="none" w:sz="0" w:space="0" w:color="auto"/>
        <w:bottom w:val="none" w:sz="0" w:space="0" w:color="auto"/>
        <w:right w:val="none" w:sz="0" w:space="0" w:color="auto"/>
      </w:divBdr>
    </w:div>
    <w:div w:id="688146055">
      <w:bodyDiv w:val="1"/>
      <w:marLeft w:val="0"/>
      <w:marRight w:val="0"/>
      <w:marTop w:val="0"/>
      <w:marBottom w:val="0"/>
      <w:divBdr>
        <w:top w:val="none" w:sz="0" w:space="0" w:color="auto"/>
        <w:left w:val="none" w:sz="0" w:space="0" w:color="auto"/>
        <w:bottom w:val="none" w:sz="0" w:space="0" w:color="auto"/>
        <w:right w:val="none" w:sz="0" w:space="0" w:color="auto"/>
      </w:divBdr>
      <w:divsChild>
        <w:div w:id="1556965457">
          <w:marLeft w:val="0"/>
          <w:marRight w:val="0"/>
          <w:marTop w:val="0"/>
          <w:marBottom w:val="0"/>
          <w:divBdr>
            <w:top w:val="none" w:sz="0" w:space="0" w:color="auto"/>
            <w:left w:val="none" w:sz="0" w:space="0" w:color="auto"/>
            <w:bottom w:val="none" w:sz="0" w:space="0" w:color="auto"/>
            <w:right w:val="none" w:sz="0" w:space="0" w:color="auto"/>
          </w:divBdr>
          <w:divsChild>
            <w:div w:id="2118211282">
              <w:marLeft w:val="0"/>
              <w:marRight w:val="0"/>
              <w:marTop w:val="0"/>
              <w:marBottom w:val="0"/>
              <w:divBdr>
                <w:top w:val="none" w:sz="0" w:space="0" w:color="auto"/>
                <w:left w:val="none" w:sz="0" w:space="0" w:color="auto"/>
                <w:bottom w:val="none" w:sz="0" w:space="0" w:color="auto"/>
                <w:right w:val="none" w:sz="0" w:space="0" w:color="auto"/>
              </w:divBdr>
              <w:divsChild>
                <w:div w:id="769470234">
                  <w:marLeft w:val="0"/>
                  <w:marRight w:val="0"/>
                  <w:marTop w:val="0"/>
                  <w:marBottom w:val="0"/>
                  <w:divBdr>
                    <w:top w:val="none" w:sz="0" w:space="0" w:color="auto"/>
                    <w:left w:val="none" w:sz="0" w:space="0" w:color="auto"/>
                    <w:bottom w:val="none" w:sz="0" w:space="0" w:color="auto"/>
                    <w:right w:val="none" w:sz="0" w:space="0" w:color="auto"/>
                  </w:divBdr>
                  <w:divsChild>
                    <w:div w:id="645549449">
                      <w:marLeft w:val="-150"/>
                      <w:marRight w:val="0"/>
                      <w:marTop w:val="0"/>
                      <w:marBottom w:val="0"/>
                      <w:divBdr>
                        <w:top w:val="none" w:sz="0" w:space="0" w:color="auto"/>
                        <w:left w:val="none" w:sz="0" w:space="0" w:color="auto"/>
                        <w:bottom w:val="none" w:sz="0" w:space="0" w:color="auto"/>
                        <w:right w:val="none" w:sz="0" w:space="0" w:color="auto"/>
                      </w:divBdr>
                      <w:divsChild>
                        <w:div w:id="1121722975">
                          <w:marLeft w:val="0"/>
                          <w:marRight w:val="0"/>
                          <w:marTop w:val="0"/>
                          <w:marBottom w:val="0"/>
                          <w:divBdr>
                            <w:top w:val="none" w:sz="0" w:space="0" w:color="auto"/>
                            <w:left w:val="none" w:sz="0" w:space="0" w:color="auto"/>
                            <w:bottom w:val="none" w:sz="0" w:space="0" w:color="auto"/>
                            <w:right w:val="none" w:sz="0" w:space="0" w:color="auto"/>
                          </w:divBdr>
                          <w:divsChild>
                            <w:div w:id="1390229306">
                              <w:marLeft w:val="0"/>
                              <w:marRight w:val="0"/>
                              <w:marTop w:val="0"/>
                              <w:marBottom w:val="0"/>
                              <w:divBdr>
                                <w:top w:val="none" w:sz="0" w:space="0" w:color="auto"/>
                                <w:left w:val="none" w:sz="0" w:space="0" w:color="auto"/>
                                <w:bottom w:val="none" w:sz="0" w:space="0" w:color="auto"/>
                                <w:right w:val="none" w:sz="0" w:space="0" w:color="auto"/>
                              </w:divBdr>
                              <w:divsChild>
                                <w:div w:id="570623842">
                                  <w:marLeft w:val="0"/>
                                  <w:marRight w:val="0"/>
                                  <w:marTop w:val="0"/>
                                  <w:marBottom w:val="0"/>
                                  <w:divBdr>
                                    <w:top w:val="none" w:sz="0" w:space="0" w:color="auto"/>
                                    <w:left w:val="none" w:sz="0" w:space="0" w:color="auto"/>
                                    <w:bottom w:val="none" w:sz="0" w:space="0" w:color="auto"/>
                                    <w:right w:val="none" w:sz="0" w:space="0" w:color="auto"/>
                                  </w:divBdr>
                                  <w:divsChild>
                                    <w:div w:id="1210915579">
                                      <w:marLeft w:val="0"/>
                                      <w:marRight w:val="0"/>
                                      <w:marTop w:val="0"/>
                                      <w:marBottom w:val="0"/>
                                      <w:divBdr>
                                        <w:top w:val="none" w:sz="0" w:space="0" w:color="auto"/>
                                        <w:left w:val="none" w:sz="0" w:space="0" w:color="auto"/>
                                        <w:bottom w:val="none" w:sz="0" w:space="0" w:color="auto"/>
                                        <w:right w:val="none" w:sz="0" w:space="0" w:color="auto"/>
                                      </w:divBdr>
                                      <w:divsChild>
                                        <w:div w:id="1357539160">
                                          <w:marLeft w:val="0"/>
                                          <w:marRight w:val="0"/>
                                          <w:marTop w:val="0"/>
                                          <w:marBottom w:val="0"/>
                                          <w:divBdr>
                                            <w:top w:val="none" w:sz="0" w:space="0" w:color="auto"/>
                                            <w:left w:val="none" w:sz="0" w:space="0" w:color="auto"/>
                                            <w:bottom w:val="none" w:sz="0" w:space="0" w:color="auto"/>
                                            <w:right w:val="none" w:sz="0" w:space="0" w:color="auto"/>
                                          </w:divBdr>
                                          <w:divsChild>
                                            <w:div w:id="20889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730091">
          <w:marLeft w:val="0"/>
          <w:marRight w:val="0"/>
          <w:marTop w:val="0"/>
          <w:marBottom w:val="0"/>
          <w:divBdr>
            <w:top w:val="none" w:sz="0" w:space="0" w:color="auto"/>
            <w:left w:val="none" w:sz="0" w:space="0" w:color="auto"/>
            <w:bottom w:val="none" w:sz="0" w:space="0" w:color="auto"/>
            <w:right w:val="none" w:sz="0" w:space="0" w:color="auto"/>
          </w:divBdr>
          <w:divsChild>
            <w:div w:id="361516238">
              <w:marLeft w:val="0"/>
              <w:marRight w:val="0"/>
              <w:marTop w:val="0"/>
              <w:marBottom w:val="0"/>
              <w:divBdr>
                <w:top w:val="none" w:sz="0" w:space="0" w:color="auto"/>
                <w:left w:val="none" w:sz="0" w:space="0" w:color="auto"/>
                <w:bottom w:val="none" w:sz="0" w:space="0" w:color="auto"/>
                <w:right w:val="none" w:sz="0" w:space="0" w:color="auto"/>
              </w:divBdr>
              <w:divsChild>
                <w:div w:id="2021854253">
                  <w:marLeft w:val="0"/>
                  <w:marRight w:val="0"/>
                  <w:marTop w:val="0"/>
                  <w:marBottom w:val="0"/>
                  <w:divBdr>
                    <w:top w:val="none" w:sz="0" w:space="0" w:color="auto"/>
                    <w:left w:val="none" w:sz="0" w:space="0" w:color="auto"/>
                    <w:bottom w:val="none" w:sz="0" w:space="0" w:color="auto"/>
                    <w:right w:val="none" w:sz="0" w:space="0" w:color="auto"/>
                  </w:divBdr>
                  <w:divsChild>
                    <w:div w:id="1702239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6656">
      <w:bodyDiv w:val="1"/>
      <w:marLeft w:val="0"/>
      <w:marRight w:val="0"/>
      <w:marTop w:val="0"/>
      <w:marBottom w:val="0"/>
      <w:divBdr>
        <w:top w:val="none" w:sz="0" w:space="0" w:color="auto"/>
        <w:left w:val="none" w:sz="0" w:space="0" w:color="auto"/>
        <w:bottom w:val="none" w:sz="0" w:space="0" w:color="auto"/>
        <w:right w:val="none" w:sz="0" w:space="0" w:color="auto"/>
      </w:divBdr>
    </w:div>
    <w:div w:id="711736739">
      <w:bodyDiv w:val="1"/>
      <w:marLeft w:val="0"/>
      <w:marRight w:val="0"/>
      <w:marTop w:val="0"/>
      <w:marBottom w:val="0"/>
      <w:divBdr>
        <w:top w:val="none" w:sz="0" w:space="0" w:color="auto"/>
        <w:left w:val="none" w:sz="0" w:space="0" w:color="auto"/>
        <w:bottom w:val="none" w:sz="0" w:space="0" w:color="auto"/>
        <w:right w:val="none" w:sz="0" w:space="0" w:color="auto"/>
      </w:divBdr>
    </w:div>
    <w:div w:id="713310812">
      <w:bodyDiv w:val="1"/>
      <w:marLeft w:val="0"/>
      <w:marRight w:val="0"/>
      <w:marTop w:val="0"/>
      <w:marBottom w:val="0"/>
      <w:divBdr>
        <w:top w:val="none" w:sz="0" w:space="0" w:color="auto"/>
        <w:left w:val="none" w:sz="0" w:space="0" w:color="auto"/>
        <w:bottom w:val="none" w:sz="0" w:space="0" w:color="auto"/>
        <w:right w:val="none" w:sz="0" w:space="0" w:color="auto"/>
      </w:divBdr>
    </w:div>
    <w:div w:id="801655582">
      <w:bodyDiv w:val="1"/>
      <w:marLeft w:val="0"/>
      <w:marRight w:val="0"/>
      <w:marTop w:val="0"/>
      <w:marBottom w:val="0"/>
      <w:divBdr>
        <w:top w:val="none" w:sz="0" w:space="0" w:color="auto"/>
        <w:left w:val="none" w:sz="0" w:space="0" w:color="auto"/>
        <w:bottom w:val="none" w:sz="0" w:space="0" w:color="auto"/>
        <w:right w:val="none" w:sz="0" w:space="0" w:color="auto"/>
      </w:divBdr>
    </w:div>
    <w:div w:id="860512342">
      <w:bodyDiv w:val="1"/>
      <w:marLeft w:val="0"/>
      <w:marRight w:val="0"/>
      <w:marTop w:val="0"/>
      <w:marBottom w:val="0"/>
      <w:divBdr>
        <w:top w:val="none" w:sz="0" w:space="0" w:color="auto"/>
        <w:left w:val="none" w:sz="0" w:space="0" w:color="auto"/>
        <w:bottom w:val="none" w:sz="0" w:space="0" w:color="auto"/>
        <w:right w:val="none" w:sz="0" w:space="0" w:color="auto"/>
      </w:divBdr>
    </w:div>
    <w:div w:id="868176242">
      <w:bodyDiv w:val="1"/>
      <w:marLeft w:val="0"/>
      <w:marRight w:val="0"/>
      <w:marTop w:val="0"/>
      <w:marBottom w:val="0"/>
      <w:divBdr>
        <w:top w:val="none" w:sz="0" w:space="0" w:color="auto"/>
        <w:left w:val="none" w:sz="0" w:space="0" w:color="auto"/>
        <w:bottom w:val="none" w:sz="0" w:space="0" w:color="auto"/>
        <w:right w:val="none" w:sz="0" w:space="0" w:color="auto"/>
      </w:divBdr>
    </w:div>
    <w:div w:id="891430246">
      <w:bodyDiv w:val="1"/>
      <w:marLeft w:val="0"/>
      <w:marRight w:val="0"/>
      <w:marTop w:val="0"/>
      <w:marBottom w:val="0"/>
      <w:divBdr>
        <w:top w:val="none" w:sz="0" w:space="0" w:color="auto"/>
        <w:left w:val="none" w:sz="0" w:space="0" w:color="auto"/>
        <w:bottom w:val="none" w:sz="0" w:space="0" w:color="auto"/>
        <w:right w:val="none" w:sz="0" w:space="0" w:color="auto"/>
      </w:divBdr>
    </w:div>
    <w:div w:id="981230224">
      <w:bodyDiv w:val="1"/>
      <w:marLeft w:val="0"/>
      <w:marRight w:val="0"/>
      <w:marTop w:val="0"/>
      <w:marBottom w:val="0"/>
      <w:divBdr>
        <w:top w:val="none" w:sz="0" w:space="0" w:color="auto"/>
        <w:left w:val="none" w:sz="0" w:space="0" w:color="auto"/>
        <w:bottom w:val="none" w:sz="0" w:space="0" w:color="auto"/>
        <w:right w:val="none" w:sz="0" w:space="0" w:color="auto"/>
      </w:divBdr>
    </w:div>
    <w:div w:id="986595815">
      <w:bodyDiv w:val="1"/>
      <w:marLeft w:val="0"/>
      <w:marRight w:val="0"/>
      <w:marTop w:val="0"/>
      <w:marBottom w:val="0"/>
      <w:divBdr>
        <w:top w:val="none" w:sz="0" w:space="0" w:color="auto"/>
        <w:left w:val="none" w:sz="0" w:space="0" w:color="auto"/>
        <w:bottom w:val="none" w:sz="0" w:space="0" w:color="auto"/>
        <w:right w:val="none" w:sz="0" w:space="0" w:color="auto"/>
      </w:divBdr>
    </w:div>
    <w:div w:id="994340766">
      <w:bodyDiv w:val="1"/>
      <w:marLeft w:val="0"/>
      <w:marRight w:val="0"/>
      <w:marTop w:val="0"/>
      <w:marBottom w:val="0"/>
      <w:divBdr>
        <w:top w:val="none" w:sz="0" w:space="0" w:color="auto"/>
        <w:left w:val="none" w:sz="0" w:space="0" w:color="auto"/>
        <w:bottom w:val="none" w:sz="0" w:space="0" w:color="auto"/>
        <w:right w:val="none" w:sz="0" w:space="0" w:color="auto"/>
      </w:divBdr>
    </w:div>
    <w:div w:id="997802567">
      <w:bodyDiv w:val="1"/>
      <w:marLeft w:val="0"/>
      <w:marRight w:val="0"/>
      <w:marTop w:val="0"/>
      <w:marBottom w:val="0"/>
      <w:divBdr>
        <w:top w:val="none" w:sz="0" w:space="0" w:color="auto"/>
        <w:left w:val="none" w:sz="0" w:space="0" w:color="auto"/>
        <w:bottom w:val="none" w:sz="0" w:space="0" w:color="auto"/>
        <w:right w:val="none" w:sz="0" w:space="0" w:color="auto"/>
      </w:divBdr>
    </w:div>
    <w:div w:id="1075010044">
      <w:bodyDiv w:val="1"/>
      <w:marLeft w:val="0"/>
      <w:marRight w:val="0"/>
      <w:marTop w:val="0"/>
      <w:marBottom w:val="0"/>
      <w:divBdr>
        <w:top w:val="none" w:sz="0" w:space="0" w:color="auto"/>
        <w:left w:val="none" w:sz="0" w:space="0" w:color="auto"/>
        <w:bottom w:val="none" w:sz="0" w:space="0" w:color="auto"/>
        <w:right w:val="none" w:sz="0" w:space="0" w:color="auto"/>
      </w:divBdr>
      <w:divsChild>
        <w:div w:id="1611204842">
          <w:marLeft w:val="0"/>
          <w:marRight w:val="0"/>
          <w:marTop w:val="0"/>
          <w:marBottom w:val="0"/>
          <w:divBdr>
            <w:top w:val="single" w:sz="2" w:space="0" w:color="E3E3E3"/>
            <w:left w:val="single" w:sz="2" w:space="0" w:color="E3E3E3"/>
            <w:bottom w:val="single" w:sz="2" w:space="0" w:color="E3E3E3"/>
            <w:right w:val="single" w:sz="2" w:space="0" w:color="E3E3E3"/>
          </w:divBdr>
          <w:divsChild>
            <w:div w:id="729310361">
              <w:marLeft w:val="0"/>
              <w:marRight w:val="0"/>
              <w:marTop w:val="0"/>
              <w:marBottom w:val="0"/>
              <w:divBdr>
                <w:top w:val="single" w:sz="2" w:space="0" w:color="E3E3E3"/>
                <w:left w:val="single" w:sz="2" w:space="0" w:color="E3E3E3"/>
                <w:bottom w:val="single" w:sz="2" w:space="0" w:color="E3E3E3"/>
                <w:right w:val="single" w:sz="2" w:space="0" w:color="E3E3E3"/>
              </w:divBdr>
              <w:divsChild>
                <w:div w:id="705325548">
                  <w:marLeft w:val="0"/>
                  <w:marRight w:val="0"/>
                  <w:marTop w:val="0"/>
                  <w:marBottom w:val="0"/>
                  <w:divBdr>
                    <w:top w:val="single" w:sz="2" w:space="0" w:color="E3E3E3"/>
                    <w:left w:val="single" w:sz="2" w:space="0" w:color="E3E3E3"/>
                    <w:bottom w:val="single" w:sz="2" w:space="0" w:color="E3E3E3"/>
                    <w:right w:val="single" w:sz="2" w:space="0" w:color="E3E3E3"/>
                  </w:divBdr>
                  <w:divsChild>
                    <w:div w:id="1948929748">
                      <w:marLeft w:val="0"/>
                      <w:marRight w:val="0"/>
                      <w:marTop w:val="0"/>
                      <w:marBottom w:val="0"/>
                      <w:divBdr>
                        <w:top w:val="single" w:sz="2" w:space="0" w:color="E3E3E3"/>
                        <w:left w:val="single" w:sz="2" w:space="0" w:color="E3E3E3"/>
                        <w:bottom w:val="single" w:sz="2" w:space="0" w:color="E3E3E3"/>
                        <w:right w:val="single" w:sz="2" w:space="0" w:color="E3E3E3"/>
                      </w:divBdr>
                      <w:divsChild>
                        <w:div w:id="462313411">
                          <w:marLeft w:val="0"/>
                          <w:marRight w:val="0"/>
                          <w:marTop w:val="0"/>
                          <w:marBottom w:val="0"/>
                          <w:divBdr>
                            <w:top w:val="single" w:sz="2" w:space="0" w:color="E3E3E3"/>
                            <w:left w:val="single" w:sz="2" w:space="0" w:color="E3E3E3"/>
                            <w:bottom w:val="single" w:sz="2" w:space="0" w:color="E3E3E3"/>
                            <w:right w:val="single" w:sz="2" w:space="0" w:color="E3E3E3"/>
                          </w:divBdr>
                          <w:divsChild>
                            <w:div w:id="1954048538">
                              <w:marLeft w:val="0"/>
                              <w:marRight w:val="0"/>
                              <w:marTop w:val="0"/>
                              <w:marBottom w:val="0"/>
                              <w:divBdr>
                                <w:top w:val="single" w:sz="2" w:space="0" w:color="E3E3E3"/>
                                <w:left w:val="single" w:sz="2" w:space="0" w:color="E3E3E3"/>
                                <w:bottom w:val="single" w:sz="2" w:space="0" w:color="E3E3E3"/>
                                <w:right w:val="single" w:sz="2" w:space="0" w:color="E3E3E3"/>
                              </w:divBdr>
                              <w:divsChild>
                                <w:div w:id="18009530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75752119">
                                      <w:marLeft w:val="0"/>
                                      <w:marRight w:val="0"/>
                                      <w:marTop w:val="0"/>
                                      <w:marBottom w:val="0"/>
                                      <w:divBdr>
                                        <w:top w:val="single" w:sz="2" w:space="0" w:color="E3E3E3"/>
                                        <w:left w:val="single" w:sz="2" w:space="0" w:color="E3E3E3"/>
                                        <w:bottom w:val="single" w:sz="2" w:space="0" w:color="E3E3E3"/>
                                        <w:right w:val="single" w:sz="2" w:space="0" w:color="E3E3E3"/>
                                      </w:divBdr>
                                      <w:divsChild>
                                        <w:div w:id="1756051108">
                                          <w:marLeft w:val="0"/>
                                          <w:marRight w:val="0"/>
                                          <w:marTop w:val="0"/>
                                          <w:marBottom w:val="0"/>
                                          <w:divBdr>
                                            <w:top w:val="single" w:sz="2" w:space="0" w:color="E3E3E3"/>
                                            <w:left w:val="single" w:sz="2" w:space="0" w:color="E3E3E3"/>
                                            <w:bottom w:val="single" w:sz="2" w:space="0" w:color="E3E3E3"/>
                                            <w:right w:val="single" w:sz="2" w:space="0" w:color="E3E3E3"/>
                                          </w:divBdr>
                                          <w:divsChild>
                                            <w:div w:id="1818107395">
                                              <w:marLeft w:val="0"/>
                                              <w:marRight w:val="0"/>
                                              <w:marTop w:val="0"/>
                                              <w:marBottom w:val="0"/>
                                              <w:divBdr>
                                                <w:top w:val="single" w:sz="2" w:space="0" w:color="E3E3E3"/>
                                                <w:left w:val="single" w:sz="2" w:space="0" w:color="E3E3E3"/>
                                                <w:bottom w:val="single" w:sz="2" w:space="0" w:color="E3E3E3"/>
                                                <w:right w:val="single" w:sz="2" w:space="0" w:color="E3E3E3"/>
                                              </w:divBdr>
                                              <w:divsChild>
                                                <w:div w:id="1667585857">
                                                  <w:marLeft w:val="0"/>
                                                  <w:marRight w:val="0"/>
                                                  <w:marTop w:val="0"/>
                                                  <w:marBottom w:val="0"/>
                                                  <w:divBdr>
                                                    <w:top w:val="single" w:sz="2" w:space="0" w:color="E3E3E3"/>
                                                    <w:left w:val="single" w:sz="2" w:space="0" w:color="E3E3E3"/>
                                                    <w:bottom w:val="single" w:sz="2" w:space="0" w:color="E3E3E3"/>
                                                    <w:right w:val="single" w:sz="2" w:space="0" w:color="E3E3E3"/>
                                                  </w:divBdr>
                                                  <w:divsChild>
                                                    <w:div w:id="1846245637">
                                                      <w:marLeft w:val="0"/>
                                                      <w:marRight w:val="0"/>
                                                      <w:marTop w:val="0"/>
                                                      <w:marBottom w:val="0"/>
                                                      <w:divBdr>
                                                        <w:top w:val="single" w:sz="2" w:space="0" w:color="E3E3E3"/>
                                                        <w:left w:val="single" w:sz="2" w:space="0" w:color="E3E3E3"/>
                                                        <w:bottom w:val="single" w:sz="2" w:space="0" w:color="E3E3E3"/>
                                                        <w:right w:val="single" w:sz="2" w:space="0" w:color="E3E3E3"/>
                                                      </w:divBdr>
                                                      <w:divsChild>
                                                        <w:div w:id="1336492336">
                                                          <w:marLeft w:val="0"/>
                                                          <w:marRight w:val="0"/>
                                                          <w:marTop w:val="0"/>
                                                          <w:marBottom w:val="0"/>
                                                          <w:divBdr>
                                                            <w:top w:val="single" w:sz="2" w:space="2" w:color="E3E3E3"/>
                                                            <w:left w:val="single" w:sz="2" w:space="0" w:color="E3E3E3"/>
                                                            <w:bottom w:val="single" w:sz="2" w:space="0" w:color="E3E3E3"/>
                                                            <w:right w:val="single" w:sz="2" w:space="0" w:color="E3E3E3"/>
                                                          </w:divBdr>
                                                          <w:divsChild>
                                                            <w:div w:id="1001936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05945857">
          <w:marLeft w:val="0"/>
          <w:marRight w:val="0"/>
          <w:marTop w:val="0"/>
          <w:marBottom w:val="0"/>
          <w:divBdr>
            <w:top w:val="none" w:sz="0" w:space="0" w:color="auto"/>
            <w:left w:val="none" w:sz="0" w:space="0" w:color="auto"/>
            <w:bottom w:val="none" w:sz="0" w:space="0" w:color="auto"/>
            <w:right w:val="none" w:sz="0" w:space="0" w:color="auto"/>
          </w:divBdr>
          <w:divsChild>
            <w:div w:id="12373960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01715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98670531">
      <w:bodyDiv w:val="1"/>
      <w:marLeft w:val="0"/>
      <w:marRight w:val="0"/>
      <w:marTop w:val="0"/>
      <w:marBottom w:val="0"/>
      <w:divBdr>
        <w:top w:val="none" w:sz="0" w:space="0" w:color="auto"/>
        <w:left w:val="none" w:sz="0" w:space="0" w:color="auto"/>
        <w:bottom w:val="none" w:sz="0" w:space="0" w:color="auto"/>
        <w:right w:val="none" w:sz="0" w:space="0" w:color="auto"/>
      </w:divBdr>
    </w:div>
    <w:div w:id="1122727206">
      <w:bodyDiv w:val="1"/>
      <w:marLeft w:val="0"/>
      <w:marRight w:val="0"/>
      <w:marTop w:val="0"/>
      <w:marBottom w:val="0"/>
      <w:divBdr>
        <w:top w:val="none" w:sz="0" w:space="0" w:color="auto"/>
        <w:left w:val="none" w:sz="0" w:space="0" w:color="auto"/>
        <w:bottom w:val="none" w:sz="0" w:space="0" w:color="auto"/>
        <w:right w:val="none" w:sz="0" w:space="0" w:color="auto"/>
      </w:divBdr>
    </w:div>
    <w:div w:id="1145393584">
      <w:bodyDiv w:val="1"/>
      <w:marLeft w:val="0"/>
      <w:marRight w:val="0"/>
      <w:marTop w:val="0"/>
      <w:marBottom w:val="0"/>
      <w:divBdr>
        <w:top w:val="none" w:sz="0" w:space="0" w:color="auto"/>
        <w:left w:val="none" w:sz="0" w:space="0" w:color="auto"/>
        <w:bottom w:val="none" w:sz="0" w:space="0" w:color="auto"/>
        <w:right w:val="none" w:sz="0" w:space="0" w:color="auto"/>
      </w:divBdr>
    </w:div>
    <w:div w:id="1149790384">
      <w:bodyDiv w:val="1"/>
      <w:marLeft w:val="0"/>
      <w:marRight w:val="0"/>
      <w:marTop w:val="0"/>
      <w:marBottom w:val="0"/>
      <w:divBdr>
        <w:top w:val="none" w:sz="0" w:space="0" w:color="auto"/>
        <w:left w:val="none" w:sz="0" w:space="0" w:color="auto"/>
        <w:bottom w:val="none" w:sz="0" w:space="0" w:color="auto"/>
        <w:right w:val="none" w:sz="0" w:space="0" w:color="auto"/>
      </w:divBdr>
    </w:div>
    <w:div w:id="1189295905">
      <w:bodyDiv w:val="1"/>
      <w:marLeft w:val="0"/>
      <w:marRight w:val="0"/>
      <w:marTop w:val="0"/>
      <w:marBottom w:val="0"/>
      <w:divBdr>
        <w:top w:val="none" w:sz="0" w:space="0" w:color="auto"/>
        <w:left w:val="none" w:sz="0" w:space="0" w:color="auto"/>
        <w:bottom w:val="none" w:sz="0" w:space="0" w:color="auto"/>
        <w:right w:val="none" w:sz="0" w:space="0" w:color="auto"/>
      </w:divBdr>
    </w:div>
    <w:div w:id="1190920826">
      <w:bodyDiv w:val="1"/>
      <w:marLeft w:val="0"/>
      <w:marRight w:val="0"/>
      <w:marTop w:val="0"/>
      <w:marBottom w:val="0"/>
      <w:divBdr>
        <w:top w:val="none" w:sz="0" w:space="0" w:color="auto"/>
        <w:left w:val="none" w:sz="0" w:space="0" w:color="auto"/>
        <w:bottom w:val="none" w:sz="0" w:space="0" w:color="auto"/>
        <w:right w:val="none" w:sz="0" w:space="0" w:color="auto"/>
      </w:divBdr>
    </w:div>
    <w:div w:id="1193612808">
      <w:bodyDiv w:val="1"/>
      <w:marLeft w:val="0"/>
      <w:marRight w:val="0"/>
      <w:marTop w:val="0"/>
      <w:marBottom w:val="0"/>
      <w:divBdr>
        <w:top w:val="none" w:sz="0" w:space="0" w:color="auto"/>
        <w:left w:val="none" w:sz="0" w:space="0" w:color="auto"/>
        <w:bottom w:val="none" w:sz="0" w:space="0" w:color="auto"/>
        <w:right w:val="none" w:sz="0" w:space="0" w:color="auto"/>
      </w:divBdr>
    </w:div>
    <w:div w:id="1249386801">
      <w:bodyDiv w:val="1"/>
      <w:marLeft w:val="0"/>
      <w:marRight w:val="0"/>
      <w:marTop w:val="0"/>
      <w:marBottom w:val="0"/>
      <w:divBdr>
        <w:top w:val="none" w:sz="0" w:space="0" w:color="auto"/>
        <w:left w:val="none" w:sz="0" w:space="0" w:color="auto"/>
        <w:bottom w:val="none" w:sz="0" w:space="0" w:color="auto"/>
        <w:right w:val="none" w:sz="0" w:space="0" w:color="auto"/>
      </w:divBdr>
    </w:div>
    <w:div w:id="1272975856">
      <w:bodyDiv w:val="1"/>
      <w:marLeft w:val="0"/>
      <w:marRight w:val="0"/>
      <w:marTop w:val="0"/>
      <w:marBottom w:val="0"/>
      <w:divBdr>
        <w:top w:val="none" w:sz="0" w:space="0" w:color="auto"/>
        <w:left w:val="none" w:sz="0" w:space="0" w:color="auto"/>
        <w:bottom w:val="none" w:sz="0" w:space="0" w:color="auto"/>
        <w:right w:val="none" w:sz="0" w:space="0" w:color="auto"/>
      </w:divBdr>
    </w:div>
    <w:div w:id="1290823722">
      <w:bodyDiv w:val="1"/>
      <w:marLeft w:val="0"/>
      <w:marRight w:val="0"/>
      <w:marTop w:val="0"/>
      <w:marBottom w:val="0"/>
      <w:divBdr>
        <w:top w:val="none" w:sz="0" w:space="0" w:color="auto"/>
        <w:left w:val="none" w:sz="0" w:space="0" w:color="auto"/>
        <w:bottom w:val="none" w:sz="0" w:space="0" w:color="auto"/>
        <w:right w:val="none" w:sz="0" w:space="0" w:color="auto"/>
      </w:divBdr>
    </w:div>
    <w:div w:id="1364163280">
      <w:bodyDiv w:val="1"/>
      <w:marLeft w:val="0"/>
      <w:marRight w:val="0"/>
      <w:marTop w:val="0"/>
      <w:marBottom w:val="0"/>
      <w:divBdr>
        <w:top w:val="none" w:sz="0" w:space="0" w:color="auto"/>
        <w:left w:val="none" w:sz="0" w:space="0" w:color="auto"/>
        <w:bottom w:val="none" w:sz="0" w:space="0" w:color="auto"/>
        <w:right w:val="none" w:sz="0" w:space="0" w:color="auto"/>
      </w:divBdr>
    </w:div>
    <w:div w:id="1367288492">
      <w:bodyDiv w:val="1"/>
      <w:marLeft w:val="0"/>
      <w:marRight w:val="0"/>
      <w:marTop w:val="0"/>
      <w:marBottom w:val="0"/>
      <w:divBdr>
        <w:top w:val="none" w:sz="0" w:space="0" w:color="auto"/>
        <w:left w:val="none" w:sz="0" w:space="0" w:color="auto"/>
        <w:bottom w:val="none" w:sz="0" w:space="0" w:color="auto"/>
        <w:right w:val="none" w:sz="0" w:space="0" w:color="auto"/>
      </w:divBdr>
    </w:div>
    <w:div w:id="1368601985">
      <w:bodyDiv w:val="1"/>
      <w:marLeft w:val="0"/>
      <w:marRight w:val="0"/>
      <w:marTop w:val="0"/>
      <w:marBottom w:val="0"/>
      <w:divBdr>
        <w:top w:val="none" w:sz="0" w:space="0" w:color="auto"/>
        <w:left w:val="none" w:sz="0" w:space="0" w:color="auto"/>
        <w:bottom w:val="none" w:sz="0" w:space="0" w:color="auto"/>
        <w:right w:val="none" w:sz="0" w:space="0" w:color="auto"/>
      </w:divBdr>
    </w:div>
    <w:div w:id="1368916753">
      <w:bodyDiv w:val="1"/>
      <w:marLeft w:val="0"/>
      <w:marRight w:val="0"/>
      <w:marTop w:val="0"/>
      <w:marBottom w:val="0"/>
      <w:divBdr>
        <w:top w:val="none" w:sz="0" w:space="0" w:color="auto"/>
        <w:left w:val="none" w:sz="0" w:space="0" w:color="auto"/>
        <w:bottom w:val="none" w:sz="0" w:space="0" w:color="auto"/>
        <w:right w:val="none" w:sz="0" w:space="0" w:color="auto"/>
      </w:divBdr>
    </w:div>
    <w:div w:id="1377925771">
      <w:bodyDiv w:val="1"/>
      <w:marLeft w:val="0"/>
      <w:marRight w:val="0"/>
      <w:marTop w:val="0"/>
      <w:marBottom w:val="0"/>
      <w:divBdr>
        <w:top w:val="none" w:sz="0" w:space="0" w:color="auto"/>
        <w:left w:val="none" w:sz="0" w:space="0" w:color="auto"/>
        <w:bottom w:val="none" w:sz="0" w:space="0" w:color="auto"/>
        <w:right w:val="none" w:sz="0" w:space="0" w:color="auto"/>
      </w:divBdr>
    </w:div>
    <w:div w:id="1383872742">
      <w:bodyDiv w:val="1"/>
      <w:marLeft w:val="0"/>
      <w:marRight w:val="0"/>
      <w:marTop w:val="0"/>
      <w:marBottom w:val="0"/>
      <w:divBdr>
        <w:top w:val="none" w:sz="0" w:space="0" w:color="auto"/>
        <w:left w:val="none" w:sz="0" w:space="0" w:color="auto"/>
        <w:bottom w:val="none" w:sz="0" w:space="0" w:color="auto"/>
        <w:right w:val="none" w:sz="0" w:space="0" w:color="auto"/>
      </w:divBdr>
    </w:div>
    <w:div w:id="1387214701">
      <w:bodyDiv w:val="1"/>
      <w:marLeft w:val="0"/>
      <w:marRight w:val="0"/>
      <w:marTop w:val="0"/>
      <w:marBottom w:val="0"/>
      <w:divBdr>
        <w:top w:val="none" w:sz="0" w:space="0" w:color="auto"/>
        <w:left w:val="none" w:sz="0" w:space="0" w:color="auto"/>
        <w:bottom w:val="none" w:sz="0" w:space="0" w:color="auto"/>
        <w:right w:val="none" w:sz="0" w:space="0" w:color="auto"/>
      </w:divBdr>
    </w:div>
    <w:div w:id="1401098711">
      <w:bodyDiv w:val="1"/>
      <w:marLeft w:val="0"/>
      <w:marRight w:val="0"/>
      <w:marTop w:val="0"/>
      <w:marBottom w:val="0"/>
      <w:divBdr>
        <w:top w:val="none" w:sz="0" w:space="0" w:color="auto"/>
        <w:left w:val="none" w:sz="0" w:space="0" w:color="auto"/>
        <w:bottom w:val="none" w:sz="0" w:space="0" w:color="auto"/>
        <w:right w:val="none" w:sz="0" w:space="0" w:color="auto"/>
      </w:divBdr>
    </w:div>
    <w:div w:id="1423867771">
      <w:bodyDiv w:val="1"/>
      <w:marLeft w:val="0"/>
      <w:marRight w:val="0"/>
      <w:marTop w:val="0"/>
      <w:marBottom w:val="0"/>
      <w:divBdr>
        <w:top w:val="none" w:sz="0" w:space="0" w:color="auto"/>
        <w:left w:val="none" w:sz="0" w:space="0" w:color="auto"/>
        <w:bottom w:val="none" w:sz="0" w:space="0" w:color="auto"/>
        <w:right w:val="none" w:sz="0" w:space="0" w:color="auto"/>
      </w:divBdr>
    </w:div>
    <w:div w:id="1446844276">
      <w:bodyDiv w:val="1"/>
      <w:marLeft w:val="0"/>
      <w:marRight w:val="0"/>
      <w:marTop w:val="0"/>
      <w:marBottom w:val="0"/>
      <w:divBdr>
        <w:top w:val="none" w:sz="0" w:space="0" w:color="auto"/>
        <w:left w:val="none" w:sz="0" w:space="0" w:color="auto"/>
        <w:bottom w:val="none" w:sz="0" w:space="0" w:color="auto"/>
        <w:right w:val="none" w:sz="0" w:space="0" w:color="auto"/>
      </w:divBdr>
    </w:div>
    <w:div w:id="1469084137">
      <w:bodyDiv w:val="1"/>
      <w:marLeft w:val="0"/>
      <w:marRight w:val="0"/>
      <w:marTop w:val="0"/>
      <w:marBottom w:val="0"/>
      <w:divBdr>
        <w:top w:val="none" w:sz="0" w:space="0" w:color="auto"/>
        <w:left w:val="none" w:sz="0" w:space="0" w:color="auto"/>
        <w:bottom w:val="none" w:sz="0" w:space="0" w:color="auto"/>
        <w:right w:val="none" w:sz="0" w:space="0" w:color="auto"/>
      </w:divBdr>
    </w:div>
    <w:div w:id="1516191372">
      <w:bodyDiv w:val="1"/>
      <w:marLeft w:val="0"/>
      <w:marRight w:val="0"/>
      <w:marTop w:val="0"/>
      <w:marBottom w:val="0"/>
      <w:divBdr>
        <w:top w:val="none" w:sz="0" w:space="0" w:color="auto"/>
        <w:left w:val="none" w:sz="0" w:space="0" w:color="auto"/>
        <w:bottom w:val="none" w:sz="0" w:space="0" w:color="auto"/>
        <w:right w:val="none" w:sz="0" w:space="0" w:color="auto"/>
      </w:divBdr>
    </w:div>
    <w:div w:id="1520316448">
      <w:bodyDiv w:val="1"/>
      <w:marLeft w:val="0"/>
      <w:marRight w:val="0"/>
      <w:marTop w:val="0"/>
      <w:marBottom w:val="0"/>
      <w:divBdr>
        <w:top w:val="none" w:sz="0" w:space="0" w:color="auto"/>
        <w:left w:val="none" w:sz="0" w:space="0" w:color="auto"/>
        <w:bottom w:val="none" w:sz="0" w:space="0" w:color="auto"/>
        <w:right w:val="none" w:sz="0" w:space="0" w:color="auto"/>
      </w:divBdr>
    </w:div>
    <w:div w:id="1550679187">
      <w:bodyDiv w:val="1"/>
      <w:marLeft w:val="0"/>
      <w:marRight w:val="0"/>
      <w:marTop w:val="0"/>
      <w:marBottom w:val="0"/>
      <w:divBdr>
        <w:top w:val="none" w:sz="0" w:space="0" w:color="auto"/>
        <w:left w:val="none" w:sz="0" w:space="0" w:color="auto"/>
        <w:bottom w:val="none" w:sz="0" w:space="0" w:color="auto"/>
        <w:right w:val="none" w:sz="0" w:space="0" w:color="auto"/>
      </w:divBdr>
      <w:divsChild>
        <w:div w:id="36323092">
          <w:marLeft w:val="0"/>
          <w:marRight w:val="0"/>
          <w:marTop w:val="0"/>
          <w:marBottom w:val="0"/>
          <w:divBdr>
            <w:top w:val="none" w:sz="0" w:space="0" w:color="auto"/>
            <w:left w:val="none" w:sz="0" w:space="0" w:color="auto"/>
            <w:bottom w:val="none" w:sz="0" w:space="0" w:color="auto"/>
            <w:right w:val="none" w:sz="0" w:space="0" w:color="auto"/>
          </w:divBdr>
        </w:div>
      </w:divsChild>
    </w:div>
    <w:div w:id="1557820067">
      <w:bodyDiv w:val="1"/>
      <w:marLeft w:val="0"/>
      <w:marRight w:val="0"/>
      <w:marTop w:val="0"/>
      <w:marBottom w:val="0"/>
      <w:divBdr>
        <w:top w:val="none" w:sz="0" w:space="0" w:color="auto"/>
        <w:left w:val="none" w:sz="0" w:space="0" w:color="auto"/>
        <w:bottom w:val="none" w:sz="0" w:space="0" w:color="auto"/>
        <w:right w:val="none" w:sz="0" w:space="0" w:color="auto"/>
      </w:divBdr>
    </w:div>
    <w:div w:id="1613439726">
      <w:bodyDiv w:val="1"/>
      <w:marLeft w:val="0"/>
      <w:marRight w:val="0"/>
      <w:marTop w:val="0"/>
      <w:marBottom w:val="0"/>
      <w:divBdr>
        <w:top w:val="none" w:sz="0" w:space="0" w:color="auto"/>
        <w:left w:val="none" w:sz="0" w:space="0" w:color="auto"/>
        <w:bottom w:val="none" w:sz="0" w:space="0" w:color="auto"/>
        <w:right w:val="none" w:sz="0" w:space="0" w:color="auto"/>
      </w:divBdr>
    </w:div>
    <w:div w:id="1621455539">
      <w:bodyDiv w:val="1"/>
      <w:marLeft w:val="0"/>
      <w:marRight w:val="0"/>
      <w:marTop w:val="0"/>
      <w:marBottom w:val="0"/>
      <w:divBdr>
        <w:top w:val="none" w:sz="0" w:space="0" w:color="auto"/>
        <w:left w:val="none" w:sz="0" w:space="0" w:color="auto"/>
        <w:bottom w:val="none" w:sz="0" w:space="0" w:color="auto"/>
        <w:right w:val="none" w:sz="0" w:space="0" w:color="auto"/>
      </w:divBdr>
    </w:div>
    <w:div w:id="1636642280">
      <w:bodyDiv w:val="1"/>
      <w:marLeft w:val="0"/>
      <w:marRight w:val="0"/>
      <w:marTop w:val="0"/>
      <w:marBottom w:val="0"/>
      <w:divBdr>
        <w:top w:val="none" w:sz="0" w:space="0" w:color="auto"/>
        <w:left w:val="none" w:sz="0" w:space="0" w:color="auto"/>
        <w:bottom w:val="none" w:sz="0" w:space="0" w:color="auto"/>
        <w:right w:val="none" w:sz="0" w:space="0" w:color="auto"/>
      </w:divBdr>
    </w:div>
    <w:div w:id="1639527790">
      <w:bodyDiv w:val="1"/>
      <w:marLeft w:val="0"/>
      <w:marRight w:val="0"/>
      <w:marTop w:val="0"/>
      <w:marBottom w:val="0"/>
      <w:divBdr>
        <w:top w:val="none" w:sz="0" w:space="0" w:color="auto"/>
        <w:left w:val="none" w:sz="0" w:space="0" w:color="auto"/>
        <w:bottom w:val="none" w:sz="0" w:space="0" w:color="auto"/>
        <w:right w:val="none" w:sz="0" w:space="0" w:color="auto"/>
      </w:divBdr>
    </w:div>
    <w:div w:id="1644965553">
      <w:bodyDiv w:val="1"/>
      <w:marLeft w:val="0"/>
      <w:marRight w:val="0"/>
      <w:marTop w:val="0"/>
      <w:marBottom w:val="0"/>
      <w:divBdr>
        <w:top w:val="none" w:sz="0" w:space="0" w:color="auto"/>
        <w:left w:val="none" w:sz="0" w:space="0" w:color="auto"/>
        <w:bottom w:val="none" w:sz="0" w:space="0" w:color="auto"/>
        <w:right w:val="none" w:sz="0" w:space="0" w:color="auto"/>
      </w:divBdr>
    </w:div>
    <w:div w:id="1646087385">
      <w:bodyDiv w:val="1"/>
      <w:marLeft w:val="0"/>
      <w:marRight w:val="0"/>
      <w:marTop w:val="0"/>
      <w:marBottom w:val="0"/>
      <w:divBdr>
        <w:top w:val="none" w:sz="0" w:space="0" w:color="auto"/>
        <w:left w:val="none" w:sz="0" w:space="0" w:color="auto"/>
        <w:bottom w:val="none" w:sz="0" w:space="0" w:color="auto"/>
        <w:right w:val="none" w:sz="0" w:space="0" w:color="auto"/>
      </w:divBdr>
    </w:div>
    <w:div w:id="1648045403">
      <w:bodyDiv w:val="1"/>
      <w:marLeft w:val="0"/>
      <w:marRight w:val="0"/>
      <w:marTop w:val="0"/>
      <w:marBottom w:val="0"/>
      <w:divBdr>
        <w:top w:val="none" w:sz="0" w:space="0" w:color="auto"/>
        <w:left w:val="none" w:sz="0" w:space="0" w:color="auto"/>
        <w:bottom w:val="none" w:sz="0" w:space="0" w:color="auto"/>
        <w:right w:val="none" w:sz="0" w:space="0" w:color="auto"/>
      </w:divBdr>
    </w:div>
    <w:div w:id="1648240257">
      <w:bodyDiv w:val="1"/>
      <w:marLeft w:val="0"/>
      <w:marRight w:val="0"/>
      <w:marTop w:val="0"/>
      <w:marBottom w:val="0"/>
      <w:divBdr>
        <w:top w:val="none" w:sz="0" w:space="0" w:color="auto"/>
        <w:left w:val="none" w:sz="0" w:space="0" w:color="auto"/>
        <w:bottom w:val="none" w:sz="0" w:space="0" w:color="auto"/>
        <w:right w:val="none" w:sz="0" w:space="0" w:color="auto"/>
      </w:divBdr>
    </w:div>
    <w:div w:id="1657613344">
      <w:bodyDiv w:val="1"/>
      <w:marLeft w:val="0"/>
      <w:marRight w:val="0"/>
      <w:marTop w:val="0"/>
      <w:marBottom w:val="0"/>
      <w:divBdr>
        <w:top w:val="none" w:sz="0" w:space="0" w:color="auto"/>
        <w:left w:val="none" w:sz="0" w:space="0" w:color="auto"/>
        <w:bottom w:val="none" w:sz="0" w:space="0" w:color="auto"/>
        <w:right w:val="none" w:sz="0" w:space="0" w:color="auto"/>
      </w:divBdr>
    </w:div>
    <w:div w:id="1669868062">
      <w:bodyDiv w:val="1"/>
      <w:marLeft w:val="0"/>
      <w:marRight w:val="0"/>
      <w:marTop w:val="0"/>
      <w:marBottom w:val="0"/>
      <w:divBdr>
        <w:top w:val="none" w:sz="0" w:space="0" w:color="auto"/>
        <w:left w:val="none" w:sz="0" w:space="0" w:color="auto"/>
        <w:bottom w:val="none" w:sz="0" w:space="0" w:color="auto"/>
        <w:right w:val="none" w:sz="0" w:space="0" w:color="auto"/>
      </w:divBdr>
    </w:div>
    <w:div w:id="1720930529">
      <w:bodyDiv w:val="1"/>
      <w:marLeft w:val="0"/>
      <w:marRight w:val="0"/>
      <w:marTop w:val="0"/>
      <w:marBottom w:val="0"/>
      <w:divBdr>
        <w:top w:val="none" w:sz="0" w:space="0" w:color="auto"/>
        <w:left w:val="none" w:sz="0" w:space="0" w:color="auto"/>
        <w:bottom w:val="none" w:sz="0" w:space="0" w:color="auto"/>
        <w:right w:val="none" w:sz="0" w:space="0" w:color="auto"/>
      </w:divBdr>
      <w:divsChild>
        <w:div w:id="1279684904">
          <w:marLeft w:val="0"/>
          <w:marRight w:val="0"/>
          <w:marTop w:val="0"/>
          <w:marBottom w:val="0"/>
          <w:divBdr>
            <w:top w:val="single" w:sz="2" w:space="0" w:color="E3E3E3"/>
            <w:left w:val="single" w:sz="2" w:space="0" w:color="E3E3E3"/>
            <w:bottom w:val="single" w:sz="2" w:space="0" w:color="E3E3E3"/>
            <w:right w:val="single" w:sz="2" w:space="0" w:color="E3E3E3"/>
          </w:divBdr>
          <w:divsChild>
            <w:div w:id="1274633428">
              <w:marLeft w:val="0"/>
              <w:marRight w:val="0"/>
              <w:marTop w:val="0"/>
              <w:marBottom w:val="0"/>
              <w:divBdr>
                <w:top w:val="single" w:sz="2" w:space="0" w:color="E3E3E3"/>
                <w:left w:val="single" w:sz="2" w:space="0" w:color="E3E3E3"/>
                <w:bottom w:val="single" w:sz="2" w:space="0" w:color="E3E3E3"/>
                <w:right w:val="single" w:sz="2" w:space="0" w:color="E3E3E3"/>
              </w:divBdr>
              <w:divsChild>
                <w:div w:id="579946426">
                  <w:marLeft w:val="0"/>
                  <w:marRight w:val="0"/>
                  <w:marTop w:val="0"/>
                  <w:marBottom w:val="0"/>
                  <w:divBdr>
                    <w:top w:val="single" w:sz="2" w:space="2" w:color="E3E3E3"/>
                    <w:left w:val="single" w:sz="2" w:space="0" w:color="E3E3E3"/>
                    <w:bottom w:val="single" w:sz="2" w:space="0" w:color="E3E3E3"/>
                    <w:right w:val="single" w:sz="2" w:space="0" w:color="E3E3E3"/>
                  </w:divBdr>
                  <w:divsChild>
                    <w:div w:id="1344043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8914096">
      <w:bodyDiv w:val="1"/>
      <w:marLeft w:val="0"/>
      <w:marRight w:val="0"/>
      <w:marTop w:val="0"/>
      <w:marBottom w:val="0"/>
      <w:divBdr>
        <w:top w:val="none" w:sz="0" w:space="0" w:color="auto"/>
        <w:left w:val="none" w:sz="0" w:space="0" w:color="auto"/>
        <w:bottom w:val="none" w:sz="0" w:space="0" w:color="auto"/>
        <w:right w:val="none" w:sz="0" w:space="0" w:color="auto"/>
      </w:divBdr>
    </w:div>
    <w:div w:id="1729643024">
      <w:bodyDiv w:val="1"/>
      <w:marLeft w:val="0"/>
      <w:marRight w:val="0"/>
      <w:marTop w:val="0"/>
      <w:marBottom w:val="0"/>
      <w:divBdr>
        <w:top w:val="none" w:sz="0" w:space="0" w:color="auto"/>
        <w:left w:val="none" w:sz="0" w:space="0" w:color="auto"/>
        <w:bottom w:val="none" w:sz="0" w:space="0" w:color="auto"/>
        <w:right w:val="none" w:sz="0" w:space="0" w:color="auto"/>
      </w:divBdr>
    </w:div>
    <w:div w:id="1755515311">
      <w:bodyDiv w:val="1"/>
      <w:marLeft w:val="0"/>
      <w:marRight w:val="0"/>
      <w:marTop w:val="0"/>
      <w:marBottom w:val="0"/>
      <w:divBdr>
        <w:top w:val="none" w:sz="0" w:space="0" w:color="auto"/>
        <w:left w:val="none" w:sz="0" w:space="0" w:color="auto"/>
        <w:bottom w:val="none" w:sz="0" w:space="0" w:color="auto"/>
        <w:right w:val="none" w:sz="0" w:space="0" w:color="auto"/>
      </w:divBdr>
    </w:div>
    <w:div w:id="1779182258">
      <w:bodyDiv w:val="1"/>
      <w:marLeft w:val="0"/>
      <w:marRight w:val="0"/>
      <w:marTop w:val="0"/>
      <w:marBottom w:val="0"/>
      <w:divBdr>
        <w:top w:val="none" w:sz="0" w:space="0" w:color="auto"/>
        <w:left w:val="none" w:sz="0" w:space="0" w:color="auto"/>
        <w:bottom w:val="none" w:sz="0" w:space="0" w:color="auto"/>
        <w:right w:val="none" w:sz="0" w:space="0" w:color="auto"/>
      </w:divBdr>
    </w:div>
    <w:div w:id="1789858051">
      <w:bodyDiv w:val="1"/>
      <w:marLeft w:val="0"/>
      <w:marRight w:val="0"/>
      <w:marTop w:val="0"/>
      <w:marBottom w:val="0"/>
      <w:divBdr>
        <w:top w:val="none" w:sz="0" w:space="0" w:color="auto"/>
        <w:left w:val="none" w:sz="0" w:space="0" w:color="auto"/>
        <w:bottom w:val="none" w:sz="0" w:space="0" w:color="auto"/>
        <w:right w:val="none" w:sz="0" w:space="0" w:color="auto"/>
      </w:divBdr>
    </w:div>
    <w:div w:id="1819028548">
      <w:bodyDiv w:val="1"/>
      <w:marLeft w:val="0"/>
      <w:marRight w:val="0"/>
      <w:marTop w:val="0"/>
      <w:marBottom w:val="0"/>
      <w:divBdr>
        <w:top w:val="none" w:sz="0" w:space="0" w:color="auto"/>
        <w:left w:val="none" w:sz="0" w:space="0" w:color="auto"/>
        <w:bottom w:val="none" w:sz="0" w:space="0" w:color="auto"/>
        <w:right w:val="none" w:sz="0" w:space="0" w:color="auto"/>
      </w:divBdr>
    </w:div>
    <w:div w:id="1836259888">
      <w:bodyDiv w:val="1"/>
      <w:marLeft w:val="0"/>
      <w:marRight w:val="0"/>
      <w:marTop w:val="0"/>
      <w:marBottom w:val="0"/>
      <w:divBdr>
        <w:top w:val="none" w:sz="0" w:space="0" w:color="auto"/>
        <w:left w:val="none" w:sz="0" w:space="0" w:color="auto"/>
        <w:bottom w:val="none" w:sz="0" w:space="0" w:color="auto"/>
        <w:right w:val="none" w:sz="0" w:space="0" w:color="auto"/>
      </w:divBdr>
    </w:div>
    <w:div w:id="1851673395">
      <w:bodyDiv w:val="1"/>
      <w:marLeft w:val="0"/>
      <w:marRight w:val="0"/>
      <w:marTop w:val="0"/>
      <w:marBottom w:val="0"/>
      <w:divBdr>
        <w:top w:val="none" w:sz="0" w:space="0" w:color="auto"/>
        <w:left w:val="none" w:sz="0" w:space="0" w:color="auto"/>
        <w:bottom w:val="none" w:sz="0" w:space="0" w:color="auto"/>
        <w:right w:val="none" w:sz="0" w:space="0" w:color="auto"/>
      </w:divBdr>
    </w:div>
    <w:div w:id="1882551237">
      <w:bodyDiv w:val="1"/>
      <w:marLeft w:val="0"/>
      <w:marRight w:val="0"/>
      <w:marTop w:val="0"/>
      <w:marBottom w:val="0"/>
      <w:divBdr>
        <w:top w:val="none" w:sz="0" w:space="0" w:color="auto"/>
        <w:left w:val="none" w:sz="0" w:space="0" w:color="auto"/>
        <w:bottom w:val="none" w:sz="0" w:space="0" w:color="auto"/>
        <w:right w:val="none" w:sz="0" w:space="0" w:color="auto"/>
      </w:divBdr>
      <w:divsChild>
        <w:div w:id="1988581835">
          <w:marLeft w:val="0"/>
          <w:marRight w:val="0"/>
          <w:marTop w:val="0"/>
          <w:marBottom w:val="0"/>
          <w:divBdr>
            <w:top w:val="single" w:sz="2" w:space="0" w:color="E3E3E3"/>
            <w:left w:val="single" w:sz="2" w:space="0" w:color="E3E3E3"/>
            <w:bottom w:val="single" w:sz="2" w:space="0" w:color="E3E3E3"/>
            <w:right w:val="single" w:sz="2" w:space="0" w:color="E3E3E3"/>
          </w:divBdr>
          <w:divsChild>
            <w:div w:id="1774398433">
              <w:marLeft w:val="0"/>
              <w:marRight w:val="0"/>
              <w:marTop w:val="0"/>
              <w:marBottom w:val="0"/>
              <w:divBdr>
                <w:top w:val="single" w:sz="2" w:space="0" w:color="E3E3E3"/>
                <w:left w:val="single" w:sz="2" w:space="0" w:color="E3E3E3"/>
                <w:bottom w:val="single" w:sz="2" w:space="0" w:color="E3E3E3"/>
                <w:right w:val="single" w:sz="2" w:space="0" w:color="E3E3E3"/>
              </w:divBdr>
              <w:divsChild>
                <w:div w:id="956914040">
                  <w:marLeft w:val="0"/>
                  <w:marRight w:val="0"/>
                  <w:marTop w:val="0"/>
                  <w:marBottom w:val="0"/>
                  <w:divBdr>
                    <w:top w:val="single" w:sz="2" w:space="2" w:color="E3E3E3"/>
                    <w:left w:val="single" w:sz="2" w:space="0" w:color="E3E3E3"/>
                    <w:bottom w:val="single" w:sz="2" w:space="0" w:color="E3E3E3"/>
                    <w:right w:val="single" w:sz="2" w:space="0" w:color="E3E3E3"/>
                  </w:divBdr>
                  <w:divsChild>
                    <w:div w:id="1069886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2669378">
      <w:bodyDiv w:val="1"/>
      <w:marLeft w:val="0"/>
      <w:marRight w:val="0"/>
      <w:marTop w:val="0"/>
      <w:marBottom w:val="0"/>
      <w:divBdr>
        <w:top w:val="none" w:sz="0" w:space="0" w:color="auto"/>
        <w:left w:val="none" w:sz="0" w:space="0" w:color="auto"/>
        <w:bottom w:val="none" w:sz="0" w:space="0" w:color="auto"/>
        <w:right w:val="none" w:sz="0" w:space="0" w:color="auto"/>
      </w:divBdr>
    </w:div>
    <w:div w:id="1899439344">
      <w:bodyDiv w:val="1"/>
      <w:marLeft w:val="0"/>
      <w:marRight w:val="0"/>
      <w:marTop w:val="0"/>
      <w:marBottom w:val="0"/>
      <w:divBdr>
        <w:top w:val="none" w:sz="0" w:space="0" w:color="auto"/>
        <w:left w:val="none" w:sz="0" w:space="0" w:color="auto"/>
        <w:bottom w:val="none" w:sz="0" w:space="0" w:color="auto"/>
        <w:right w:val="none" w:sz="0" w:space="0" w:color="auto"/>
      </w:divBdr>
    </w:div>
    <w:div w:id="1914706216">
      <w:bodyDiv w:val="1"/>
      <w:marLeft w:val="0"/>
      <w:marRight w:val="0"/>
      <w:marTop w:val="0"/>
      <w:marBottom w:val="0"/>
      <w:divBdr>
        <w:top w:val="none" w:sz="0" w:space="0" w:color="auto"/>
        <w:left w:val="none" w:sz="0" w:space="0" w:color="auto"/>
        <w:bottom w:val="none" w:sz="0" w:space="0" w:color="auto"/>
        <w:right w:val="none" w:sz="0" w:space="0" w:color="auto"/>
      </w:divBdr>
      <w:divsChild>
        <w:div w:id="1010638912">
          <w:marLeft w:val="0"/>
          <w:marRight w:val="0"/>
          <w:marTop w:val="0"/>
          <w:marBottom w:val="0"/>
          <w:divBdr>
            <w:top w:val="single" w:sz="2" w:space="0" w:color="E3E3E3"/>
            <w:left w:val="single" w:sz="2" w:space="0" w:color="E3E3E3"/>
            <w:bottom w:val="single" w:sz="2" w:space="0" w:color="E3E3E3"/>
            <w:right w:val="single" w:sz="2" w:space="0" w:color="E3E3E3"/>
          </w:divBdr>
          <w:divsChild>
            <w:div w:id="1777557489">
              <w:marLeft w:val="0"/>
              <w:marRight w:val="0"/>
              <w:marTop w:val="100"/>
              <w:marBottom w:val="100"/>
              <w:divBdr>
                <w:top w:val="single" w:sz="2" w:space="0" w:color="E3E3E3"/>
                <w:left w:val="single" w:sz="2" w:space="0" w:color="E3E3E3"/>
                <w:bottom w:val="single" w:sz="2" w:space="0" w:color="E3E3E3"/>
                <w:right w:val="single" w:sz="2" w:space="0" w:color="E3E3E3"/>
              </w:divBdr>
              <w:divsChild>
                <w:div w:id="1049183716">
                  <w:marLeft w:val="0"/>
                  <w:marRight w:val="0"/>
                  <w:marTop w:val="0"/>
                  <w:marBottom w:val="0"/>
                  <w:divBdr>
                    <w:top w:val="single" w:sz="2" w:space="0" w:color="E3E3E3"/>
                    <w:left w:val="single" w:sz="2" w:space="0" w:color="E3E3E3"/>
                    <w:bottom w:val="single" w:sz="2" w:space="0" w:color="E3E3E3"/>
                    <w:right w:val="single" w:sz="2" w:space="0" w:color="E3E3E3"/>
                  </w:divBdr>
                  <w:divsChild>
                    <w:div w:id="619413388">
                      <w:marLeft w:val="0"/>
                      <w:marRight w:val="0"/>
                      <w:marTop w:val="0"/>
                      <w:marBottom w:val="0"/>
                      <w:divBdr>
                        <w:top w:val="single" w:sz="2" w:space="0" w:color="E3E3E3"/>
                        <w:left w:val="single" w:sz="2" w:space="0" w:color="E3E3E3"/>
                        <w:bottom w:val="single" w:sz="2" w:space="0" w:color="E3E3E3"/>
                        <w:right w:val="single" w:sz="2" w:space="0" w:color="E3E3E3"/>
                      </w:divBdr>
                      <w:divsChild>
                        <w:div w:id="1000308586">
                          <w:marLeft w:val="0"/>
                          <w:marRight w:val="0"/>
                          <w:marTop w:val="0"/>
                          <w:marBottom w:val="0"/>
                          <w:divBdr>
                            <w:top w:val="single" w:sz="2" w:space="0" w:color="E3E3E3"/>
                            <w:left w:val="single" w:sz="2" w:space="0" w:color="E3E3E3"/>
                            <w:bottom w:val="single" w:sz="2" w:space="0" w:color="E3E3E3"/>
                            <w:right w:val="single" w:sz="2" w:space="0" w:color="E3E3E3"/>
                          </w:divBdr>
                          <w:divsChild>
                            <w:div w:id="333991900">
                              <w:marLeft w:val="0"/>
                              <w:marRight w:val="0"/>
                              <w:marTop w:val="0"/>
                              <w:marBottom w:val="0"/>
                              <w:divBdr>
                                <w:top w:val="single" w:sz="2" w:space="0" w:color="E3E3E3"/>
                                <w:left w:val="single" w:sz="2" w:space="0" w:color="E3E3E3"/>
                                <w:bottom w:val="single" w:sz="2" w:space="0" w:color="E3E3E3"/>
                                <w:right w:val="single" w:sz="2" w:space="0" w:color="E3E3E3"/>
                              </w:divBdr>
                              <w:divsChild>
                                <w:div w:id="1061707666">
                                  <w:marLeft w:val="0"/>
                                  <w:marRight w:val="0"/>
                                  <w:marTop w:val="0"/>
                                  <w:marBottom w:val="0"/>
                                  <w:divBdr>
                                    <w:top w:val="single" w:sz="2" w:space="0" w:color="E3E3E3"/>
                                    <w:left w:val="single" w:sz="2" w:space="0" w:color="E3E3E3"/>
                                    <w:bottom w:val="single" w:sz="2" w:space="0" w:color="E3E3E3"/>
                                    <w:right w:val="single" w:sz="2" w:space="0" w:color="E3E3E3"/>
                                  </w:divBdr>
                                  <w:divsChild>
                                    <w:div w:id="1667396708">
                                      <w:marLeft w:val="0"/>
                                      <w:marRight w:val="0"/>
                                      <w:marTop w:val="0"/>
                                      <w:marBottom w:val="0"/>
                                      <w:divBdr>
                                        <w:top w:val="single" w:sz="2" w:space="0" w:color="E3E3E3"/>
                                        <w:left w:val="single" w:sz="2" w:space="0" w:color="E3E3E3"/>
                                        <w:bottom w:val="single" w:sz="2" w:space="0" w:color="E3E3E3"/>
                                        <w:right w:val="single" w:sz="2" w:space="0" w:color="E3E3E3"/>
                                      </w:divBdr>
                                      <w:divsChild>
                                        <w:div w:id="1800802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28075192">
      <w:bodyDiv w:val="1"/>
      <w:marLeft w:val="0"/>
      <w:marRight w:val="0"/>
      <w:marTop w:val="0"/>
      <w:marBottom w:val="0"/>
      <w:divBdr>
        <w:top w:val="none" w:sz="0" w:space="0" w:color="auto"/>
        <w:left w:val="none" w:sz="0" w:space="0" w:color="auto"/>
        <w:bottom w:val="none" w:sz="0" w:space="0" w:color="auto"/>
        <w:right w:val="none" w:sz="0" w:space="0" w:color="auto"/>
      </w:divBdr>
    </w:div>
    <w:div w:id="1937907598">
      <w:bodyDiv w:val="1"/>
      <w:marLeft w:val="0"/>
      <w:marRight w:val="0"/>
      <w:marTop w:val="0"/>
      <w:marBottom w:val="0"/>
      <w:divBdr>
        <w:top w:val="none" w:sz="0" w:space="0" w:color="auto"/>
        <w:left w:val="none" w:sz="0" w:space="0" w:color="auto"/>
        <w:bottom w:val="none" w:sz="0" w:space="0" w:color="auto"/>
        <w:right w:val="none" w:sz="0" w:space="0" w:color="auto"/>
      </w:divBdr>
    </w:div>
    <w:div w:id="1949852764">
      <w:bodyDiv w:val="1"/>
      <w:marLeft w:val="0"/>
      <w:marRight w:val="0"/>
      <w:marTop w:val="0"/>
      <w:marBottom w:val="0"/>
      <w:divBdr>
        <w:top w:val="none" w:sz="0" w:space="0" w:color="auto"/>
        <w:left w:val="none" w:sz="0" w:space="0" w:color="auto"/>
        <w:bottom w:val="none" w:sz="0" w:space="0" w:color="auto"/>
        <w:right w:val="none" w:sz="0" w:space="0" w:color="auto"/>
      </w:divBdr>
    </w:div>
    <w:div w:id="1951929509">
      <w:bodyDiv w:val="1"/>
      <w:marLeft w:val="0"/>
      <w:marRight w:val="0"/>
      <w:marTop w:val="0"/>
      <w:marBottom w:val="0"/>
      <w:divBdr>
        <w:top w:val="none" w:sz="0" w:space="0" w:color="auto"/>
        <w:left w:val="none" w:sz="0" w:space="0" w:color="auto"/>
        <w:bottom w:val="none" w:sz="0" w:space="0" w:color="auto"/>
        <w:right w:val="none" w:sz="0" w:space="0" w:color="auto"/>
      </w:divBdr>
      <w:divsChild>
        <w:div w:id="1246453890">
          <w:marLeft w:val="0"/>
          <w:marRight w:val="0"/>
          <w:marTop w:val="0"/>
          <w:marBottom w:val="0"/>
          <w:divBdr>
            <w:top w:val="single" w:sz="2" w:space="0" w:color="E3E3E3"/>
            <w:left w:val="single" w:sz="2" w:space="0" w:color="E3E3E3"/>
            <w:bottom w:val="single" w:sz="2" w:space="0" w:color="E3E3E3"/>
            <w:right w:val="single" w:sz="2" w:space="0" w:color="E3E3E3"/>
          </w:divBdr>
          <w:divsChild>
            <w:div w:id="1051153612">
              <w:marLeft w:val="0"/>
              <w:marRight w:val="0"/>
              <w:marTop w:val="0"/>
              <w:marBottom w:val="0"/>
              <w:divBdr>
                <w:top w:val="single" w:sz="2" w:space="0" w:color="E3E3E3"/>
                <w:left w:val="single" w:sz="2" w:space="0" w:color="E3E3E3"/>
                <w:bottom w:val="single" w:sz="2" w:space="0" w:color="E3E3E3"/>
                <w:right w:val="single" w:sz="2" w:space="0" w:color="E3E3E3"/>
              </w:divBdr>
              <w:divsChild>
                <w:div w:id="1191262897">
                  <w:marLeft w:val="0"/>
                  <w:marRight w:val="0"/>
                  <w:marTop w:val="0"/>
                  <w:marBottom w:val="0"/>
                  <w:divBdr>
                    <w:top w:val="single" w:sz="2" w:space="0" w:color="E3E3E3"/>
                    <w:left w:val="single" w:sz="2" w:space="0" w:color="E3E3E3"/>
                    <w:bottom w:val="single" w:sz="2" w:space="0" w:color="E3E3E3"/>
                    <w:right w:val="single" w:sz="2" w:space="0" w:color="E3E3E3"/>
                  </w:divBdr>
                  <w:divsChild>
                    <w:div w:id="20131912">
                      <w:marLeft w:val="0"/>
                      <w:marRight w:val="0"/>
                      <w:marTop w:val="0"/>
                      <w:marBottom w:val="0"/>
                      <w:divBdr>
                        <w:top w:val="single" w:sz="2" w:space="0" w:color="E3E3E3"/>
                        <w:left w:val="single" w:sz="2" w:space="0" w:color="E3E3E3"/>
                        <w:bottom w:val="single" w:sz="2" w:space="0" w:color="E3E3E3"/>
                        <w:right w:val="single" w:sz="2" w:space="0" w:color="E3E3E3"/>
                      </w:divBdr>
                      <w:divsChild>
                        <w:div w:id="756366413">
                          <w:marLeft w:val="0"/>
                          <w:marRight w:val="0"/>
                          <w:marTop w:val="0"/>
                          <w:marBottom w:val="0"/>
                          <w:divBdr>
                            <w:top w:val="single" w:sz="2" w:space="0" w:color="E3E3E3"/>
                            <w:left w:val="single" w:sz="2" w:space="0" w:color="E3E3E3"/>
                            <w:bottom w:val="single" w:sz="2" w:space="0" w:color="E3E3E3"/>
                            <w:right w:val="single" w:sz="2" w:space="0" w:color="E3E3E3"/>
                          </w:divBdr>
                          <w:divsChild>
                            <w:div w:id="1148981781">
                              <w:marLeft w:val="0"/>
                              <w:marRight w:val="0"/>
                              <w:marTop w:val="0"/>
                              <w:marBottom w:val="0"/>
                              <w:divBdr>
                                <w:top w:val="single" w:sz="2" w:space="0" w:color="E3E3E3"/>
                                <w:left w:val="single" w:sz="2" w:space="0" w:color="E3E3E3"/>
                                <w:bottom w:val="single" w:sz="2" w:space="0" w:color="E3E3E3"/>
                                <w:right w:val="single" w:sz="2" w:space="0" w:color="E3E3E3"/>
                              </w:divBdr>
                              <w:divsChild>
                                <w:div w:id="195482293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907937">
                                      <w:marLeft w:val="0"/>
                                      <w:marRight w:val="0"/>
                                      <w:marTop w:val="0"/>
                                      <w:marBottom w:val="0"/>
                                      <w:divBdr>
                                        <w:top w:val="single" w:sz="2" w:space="0" w:color="E3E3E3"/>
                                        <w:left w:val="single" w:sz="2" w:space="0" w:color="E3E3E3"/>
                                        <w:bottom w:val="single" w:sz="2" w:space="0" w:color="E3E3E3"/>
                                        <w:right w:val="single" w:sz="2" w:space="0" w:color="E3E3E3"/>
                                      </w:divBdr>
                                      <w:divsChild>
                                        <w:div w:id="1766488313">
                                          <w:marLeft w:val="0"/>
                                          <w:marRight w:val="0"/>
                                          <w:marTop w:val="0"/>
                                          <w:marBottom w:val="0"/>
                                          <w:divBdr>
                                            <w:top w:val="single" w:sz="2" w:space="0" w:color="E3E3E3"/>
                                            <w:left w:val="single" w:sz="2" w:space="0" w:color="E3E3E3"/>
                                            <w:bottom w:val="single" w:sz="2" w:space="0" w:color="E3E3E3"/>
                                            <w:right w:val="single" w:sz="2" w:space="0" w:color="E3E3E3"/>
                                          </w:divBdr>
                                          <w:divsChild>
                                            <w:div w:id="153958964">
                                              <w:marLeft w:val="0"/>
                                              <w:marRight w:val="0"/>
                                              <w:marTop w:val="0"/>
                                              <w:marBottom w:val="0"/>
                                              <w:divBdr>
                                                <w:top w:val="single" w:sz="2" w:space="0" w:color="E3E3E3"/>
                                                <w:left w:val="single" w:sz="2" w:space="0" w:color="E3E3E3"/>
                                                <w:bottom w:val="single" w:sz="2" w:space="0" w:color="E3E3E3"/>
                                                <w:right w:val="single" w:sz="2" w:space="0" w:color="E3E3E3"/>
                                              </w:divBdr>
                                              <w:divsChild>
                                                <w:div w:id="1174958188">
                                                  <w:marLeft w:val="0"/>
                                                  <w:marRight w:val="0"/>
                                                  <w:marTop w:val="0"/>
                                                  <w:marBottom w:val="0"/>
                                                  <w:divBdr>
                                                    <w:top w:val="single" w:sz="2" w:space="0" w:color="E3E3E3"/>
                                                    <w:left w:val="single" w:sz="2" w:space="0" w:color="E3E3E3"/>
                                                    <w:bottom w:val="single" w:sz="2" w:space="0" w:color="E3E3E3"/>
                                                    <w:right w:val="single" w:sz="2" w:space="0" w:color="E3E3E3"/>
                                                  </w:divBdr>
                                                  <w:divsChild>
                                                    <w:div w:id="712851282">
                                                      <w:marLeft w:val="0"/>
                                                      <w:marRight w:val="0"/>
                                                      <w:marTop w:val="0"/>
                                                      <w:marBottom w:val="0"/>
                                                      <w:divBdr>
                                                        <w:top w:val="single" w:sz="2" w:space="0" w:color="E3E3E3"/>
                                                        <w:left w:val="single" w:sz="2" w:space="0" w:color="E3E3E3"/>
                                                        <w:bottom w:val="single" w:sz="2" w:space="0" w:color="E3E3E3"/>
                                                        <w:right w:val="single" w:sz="2" w:space="0" w:color="E3E3E3"/>
                                                      </w:divBdr>
                                                      <w:divsChild>
                                                        <w:div w:id="1349402516">
                                                          <w:marLeft w:val="0"/>
                                                          <w:marRight w:val="0"/>
                                                          <w:marTop w:val="0"/>
                                                          <w:marBottom w:val="0"/>
                                                          <w:divBdr>
                                                            <w:top w:val="single" w:sz="2" w:space="2" w:color="E3E3E3"/>
                                                            <w:left w:val="single" w:sz="2" w:space="0" w:color="E3E3E3"/>
                                                            <w:bottom w:val="single" w:sz="2" w:space="0" w:color="E3E3E3"/>
                                                            <w:right w:val="single" w:sz="2" w:space="0" w:color="E3E3E3"/>
                                                          </w:divBdr>
                                                          <w:divsChild>
                                                            <w:div w:id="478039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90007481">
          <w:marLeft w:val="0"/>
          <w:marRight w:val="0"/>
          <w:marTop w:val="0"/>
          <w:marBottom w:val="0"/>
          <w:divBdr>
            <w:top w:val="none" w:sz="0" w:space="0" w:color="auto"/>
            <w:left w:val="none" w:sz="0" w:space="0" w:color="auto"/>
            <w:bottom w:val="none" w:sz="0" w:space="0" w:color="auto"/>
            <w:right w:val="none" w:sz="0" w:space="0" w:color="auto"/>
          </w:divBdr>
          <w:divsChild>
            <w:div w:id="1928266756">
              <w:marLeft w:val="0"/>
              <w:marRight w:val="0"/>
              <w:marTop w:val="100"/>
              <w:marBottom w:val="100"/>
              <w:divBdr>
                <w:top w:val="single" w:sz="2" w:space="0" w:color="E3E3E3"/>
                <w:left w:val="single" w:sz="2" w:space="0" w:color="E3E3E3"/>
                <w:bottom w:val="single" w:sz="2" w:space="0" w:color="E3E3E3"/>
                <w:right w:val="single" w:sz="2" w:space="0" w:color="E3E3E3"/>
              </w:divBdr>
              <w:divsChild>
                <w:div w:id="1031498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67851870">
      <w:bodyDiv w:val="1"/>
      <w:marLeft w:val="0"/>
      <w:marRight w:val="0"/>
      <w:marTop w:val="0"/>
      <w:marBottom w:val="0"/>
      <w:divBdr>
        <w:top w:val="none" w:sz="0" w:space="0" w:color="auto"/>
        <w:left w:val="none" w:sz="0" w:space="0" w:color="auto"/>
        <w:bottom w:val="none" w:sz="0" w:space="0" w:color="auto"/>
        <w:right w:val="none" w:sz="0" w:space="0" w:color="auto"/>
      </w:divBdr>
    </w:div>
    <w:div w:id="1968318742">
      <w:bodyDiv w:val="1"/>
      <w:marLeft w:val="0"/>
      <w:marRight w:val="0"/>
      <w:marTop w:val="0"/>
      <w:marBottom w:val="0"/>
      <w:divBdr>
        <w:top w:val="none" w:sz="0" w:space="0" w:color="auto"/>
        <w:left w:val="none" w:sz="0" w:space="0" w:color="auto"/>
        <w:bottom w:val="none" w:sz="0" w:space="0" w:color="auto"/>
        <w:right w:val="none" w:sz="0" w:space="0" w:color="auto"/>
      </w:divBdr>
    </w:div>
    <w:div w:id="1990593377">
      <w:bodyDiv w:val="1"/>
      <w:marLeft w:val="0"/>
      <w:marRight w:val="0"/>
      <w:marTop w:val="0"/>
      <w:marBottom w:val="0"/>
      <w:divBdr>
        <w:top w:val="none" w:sz="0" w:space="0" w:color="auto"/>
        <w:left w:val="none" w:sz="0" w:space="0" w:color="auto"/>
        <w:bottom w:val="none" w:sz="0" w:space="0" w:color="auto"/>
        <w:right w:val="none" w:sz="0" w:space="0" w:color="auto"/>
      </w:divBdr>
    </w:div>
    <w:div w:id="1992370210">
      <w:bodyDiv w:val="1"/>
      <w:marLeft w:val="0"/>
      <w:marRight w:val="0"/>
      <w:marTop w:val="0"/>
      <w:marBottom w:val="0"/>
      <w:divBdr>
        <w:top w:val="none" w:sz="0" w:space="0" w:color="auto"/>
        <w:left w:val="none" w:sz="0" w:space="0" w:color="auto"/>
        <w:bottom w:val="none" w:sz="0" w:space="0" w:color="auto"/>
        <w:right w:val="none" w:sz="0" w:space="0" w:color="auto"/>
      </w:divBdr>
    </w:div>
    <w:div w:id="2010670398">
      <w:bodyDiv w:val="1"/>
      <w:marLeft w:val="0"/>
      <w:marRight w:val="0"/>
      <w:marTop w:val="0"/>
      <w:marBottom w:val="0"/>
      <w:divBdr>
        <w:top w:val="none" w:sz="0" w:space="0" w:color="auto"/>
        <w:left w:val="none" w:sz="0" w:space="0" w:color="auto"/>
        <w:bottom w:val="none" w:sz="0" w:space="0" w:color="auto"/>
        <w:right w:val="none" w:sz="0" w:space="0" w:color="auto"/>
      </w:divBdr>
    </w:div>
    <w:div w:id="2050064149">
      <w:bodyDiv w:val="1"/>
      <w:marLeft w:val="0"/>
      <w:marRight w:val="0"/>
      <w:marTop w:val="0"/>
      <w:marBottom w:val="0"/>
      <w:divBdr>
        <w:top w:val="none" w:sz="0" w:space="0" w:color="auto"/>
        <w:left w:val="none" w:sz="0" w:space="0" w:color="auto"/>
        <w:bottom w:val="none" w:sz="0" w:space="0" w:color="auto"/>
        <w:right w:val="none" w:sz="0" w:space="0" w:color="auto"/>
      </w:divBdr>
    </w:div>
    <w:div w:id="21218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alman1h@hot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bajaber.amro@gmail.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Alm17</b:Tag>
    <b:SourceType>JournalArticle</b:SourceType>
    <b:Guid>{FE7836A1-A36A-4AB5-93F3-7B0CAA8C11C9}</b:Guid>
    <b:Author>
      <b:Author>
        <b:NameList>
          <b:Person>
            <b:Last>Almutairi</b:Last>
            <b:First>Awwadh</b:First>
          </b:Person>
        </b:NameList>
      </b:Author>
    </b:Author>
    <b:Title>Comprehensive Assessment of The implications of Privatization in Saudi Arabia</b:Title>
    <b:Year>2017</b:Year>
    <b:URL>https://www.researchgate.net/publication/319526201_Comprehensive_Assessment_of_The_implications_of_Privatization_in_Saudi_Arabia</b:URL>
    <b:RefOrder>1</b:RefOrder>
  </b:Source>
  <b:Source>
    <b:Tag>Biy24</b:Tag>
    <b:SourceType>JournalArticle</b:SourceType>
    <b:Guid>{5EADE57C-4A00-4E0C-B97E-1C4B818E0C5B}</b:Guid>
    <b:Author>
      <b:Author>
        <b:NameList>
          <b:Person>
            <b:Last>Biygautane</b:Last>
            <b:First>Mhamed</b:First>
          </b:Person>
        </b:NameList>
      </b:Author>
    </b:Author>
    <b:Title>Public-private partnerships for school infrastructure development: International review and recommendations for Saudi Arabia</b:Title>
    <b:Year>2024</b:Year>
    <b:URL>https://www.researchgate.net/publication/381438485_Public-private_partnerships_for_school_infrastructure_development_International_review_and_recommendations_for_Saudi_Arabia</b:URL>
    <b:RefOrder>2</b:RefOrder>
  </b:Source>
  <b:Source>
    <b:Tag>Als201</b:Tag>
    <b:SourceType>JournalArticle</b:SourceType>
    <b:Guid>{D8B438E7-C702-4D44-92AB-AD806B3F2D3A}</b:Guid>
    <b:Author>
      <b:Author>
        <b:NameList>
          <b:Person>
            <b:Last>Alshihre</b:Last>
            <b:First>Fawaz</b:First>
          </b:Person>
        </b:NameList>
      </b:Author>
    </b:Author>
    <b:Title>Improving clients’ satisfaction in construction projects: the case of Saudi Arabia</b:Title>
    <b:Year>2020</b:Year>
    <b:URL>https://www.researchgate.net/publication/343585886_Improving_clients'_satisfaction_in_construction_projects_the_case_of_Saudi_Arabia</b:URL>
    <b:RefOrder>3</b:RefOrder>
  </b:Source>
  <b:Source>
    <b:Tag>Sha18</b:Tag>
    <b:SourceType>JournalArticle</b:SourceType>
    <b:Guid>{AC44A589-E02A-4477-87C9-1812C0C8A4BF}</b:Guid>
    <b:Author>
      <b:Author>
        <b:NameList>
          <b:Person>
            <b:Last>Shaawat</b:Last>
            <b:First>Mohamed</b:First>
            <b:Middle>Essam Ali</b:Middle>
          </b:Person>
        </b:NameList>
      </b:Author>
    </b:Author>
    <b:Title>Analysis of challenges in sustainable construction industry by using analytic hierarchy process: a case study of Jubail Industrial City, Saudi Arabia</b:Title>
    <b:Year>2018</b:Year>
    <b:URL>https://www.researchgate.net/publication/325747028_Analysis_of_challenges_in_sustainable_construction_industry_by_using_analytic_hierarchy_process_a_case_study_of_Jubail_Industrial_City_Saudi_Arabia</b:URL>
    <b:RefOrder>4</b:RefOrder>
  </b:Source>
  <b:Source>
    <b:Tag>Alj21</b:Tag>
    <b:SourceType>JournalArticle</b:SourceType>
    <b:Guid>{437533F1-1A0D-42A1-8A2B-F6912CA5CD63}</b:Guid>
    <b:Author>
      <b:Author>
        <b:NameList>
          <b:Person>
            <b:Last>Aljarallah</b:Last>
            <b:First>Sulaiman</b:First>
          </b:Person>
        </b:NameList>
      </b:Author>
    </b:Author>
    <b:Title>A framework for software sustainability: a case study of e-government and the private sector in KSA</b:Title>
    <b:Year>2021</b:Year>
    <b:URL>https://repository.lboro.ac.uk/articles/thesis/A_framework_for_software_sustainability_a_case_study_of_e-government_and_the_private_sector_in_KSA/13325348</b:URL>
    <b:RefOrder>6</b:RefOrder>
  </b:Source>
  <b:Source>
    <b:Tag>AlS22</b:Tag>
    <b:SourceType>JournalArticle</b:SourceType>
    <b:Guid>{7C8DDB4E-4751-486F-845B-8F99353E0B00}</b:Guid>
    <b:Author>
      <b:Author>
        <b:NameList>
          <b:Person>
            <b:Last>AlSudiri</b:Last>
            <b:First>Turki</b:First>
            <b:Middle>Mohammed Nasser</b:Middle>
          </b:Person>
        </b:NameList>
      </b:Author>
    </b:Author>
    <b:Title>A framework for aligning projecmanagement to business strategy: a qualitative case study in Saudi telecommunications industry</b:Title>
    <b:Year>2022</b:Year>
    <b:URL>https://bura.brunel.ac.uk/handle/2438/13894</b:URL>
    <b:RefOrder>5</b:RefOrder>
  </b:Source>
  <b:Source>
    <b:Tag>aiq24</b:Tag>
    <b:SourceType>JournalArticle</b:SourceType>
    <b:Guid>{8C20A339-B919-4BA1-AD4A-DDE84A40AA96}</b:Guid>
    <b:Author>
      <b:Author>
        <b:Corporate>aiquest</b:Corporate>
      </b:Author>
    </b:Author>
    <b:Title>Exploring the Importance of Statistics in Data Science and its Impact on Data Analysis, Decision Making, and Predictive Modeling</b:Title>
    <b:Year>2024</b:Year>
    <b:URL>https://aiquest.org/exploring-the-importance-of-statistics-in-data-science-and-its-impact-on-data-analysis-decision-making-and-predictive-modeling/</b:URL>
    <b:RefOrder>7</b:RefOrder>
  </b:Source>
  <b:Source>
    <b:Tag>Man16</b:Tag>
    <b:SourceType>JournalArticle</b:SourceType>
    <b:Guid>{DFB458E3-76E8-47EC-8155-5A190D2E29D8}</b:Guid>
    <b:Author>
      <b:Author>
        <b:NameList>
          <b:Person>
            <b:Last>Mandeli</b:Last>
            <b:First>Khalid</b:First>
            <b:Middle>Nasralden</b:Middle>
          </b:Person>
        </b:NameList>
      </b:Author>
    </b:Author>
    <b:Title>New public governance in Saudi cities: An empirical assessment of the quality of the municipal system in Jeddah</b:Title>
    <b:Year>2016</b:Year>
    <b:Pages>114-123</b:Pages>
    <b:Volume>51</b:Volume>
    <b:URL>https://www.sciencedirect.com/science/article/abs/pii/S0197397515002234</b:URL>
    <b:RefOrder>8</b:RefOrder>
  </b:Source>
</b:Sources>
</file>

<file path=customXml/itemProps1.xml><?xml version="1.0" encoding="utf-8"?>
<ds:datastoreItem xmlns:ds="http://schemas.openxmlformats.org/officeDocument/2006/customXml" ds:itemID="{B49CF394-A143-4B3E-ABFF-62CD939F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30</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IBGATES</dc:creator>
  <cp:keywords/>
  <dc:description/>
  <cp:lastModifiedBy>Ghalia</cp:lastModifiedBy>
  <cp:revision>140</cp:revision>
  <cp:lastPrinted>2024-08-22T04:58:00Z</cp:lastPrinted>
  <dcterms:created xsi:type="dcterms:W3CDTF">2024-05-01T18:11:00Z</dcterms:created>
  <dcterms:modified xsi:type="dcterms:W3CDTF">2024-08-22T04:58:00Z</dcterms:modified>
</cp:coreProperties>
</file>